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706FA2" w14:textId="3E874642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5C7CD5">
        <w:rPr>
          <w:bCs/>
          <w:noProof w:val="0"/>
          <w:sz w:val="24"/>
          <w:szCs w:val="24"/>
        </w:rPr>
        <w:t>6bis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</w:t>
      </w:r>
      <w:r w:rsidR="005C7CD5">
        <w:rPr>
          <w:bCs/>
          <w:noProof w:val="0"/>
          <w:sz w:val="24"/>
          <w:szCs w:val="24"/>
        </w:rPr>
        <w:t>2</w:t>
      </w:r>
      <w:r w:rsidR="00C55A12">
        <w:rPr>
          <w:bCs/>
          <w:noProof w:val="0"/>
          <w:sz w:val="24"/>
          <w:szCs w:val="24"/>
        </w:rPr>
        <w:t>0</w:t>
      </w:r>
      <w:r w:rsidR="00350268">
        <w:rPr>
          <w:bCs/>
          <w:noProof w:val="0"/>
          <w:sz w:val="24"/>
          <w:szCs w:val="24"/>
        </w:rPr>
        <w:t>0799</w:t>
      </w:r>
    </w:p>
    <w:p w14:paraId="11776FA6" w14:textId="41CD4258" w:rsidR="00A209D6" w:rsidRPr="00465587" w:rsidRDefault="00A36F5F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A36F5F">
        <w:rPr>
          <w:rFonts w:eastAsia="SimSun"/>
          <w:bCs/>
          <w:sz w:val="24"/>
          <w:szCs w:val="24"/>
          <w:lang w:eastAsia="zh-CN"/>
        </w:rPr>
        <w:t xml:space="preserve">Elbonia, </w:t>
      </w:r>
      <w:r w:rsidR="005C7CD5" w:rsidRPr="005C7CD5">
        <w:rPr>
          <w:rFonts w:eastAsia="SimSun"/>
          <w:bCs/>
          <w:sz w:val="24"/>
          <w:szCs w:val="24"/>
          <w:lang w:eastAsia="zh-CN"/>
        </w:rPr>
        <w:t>17 – 25 January 2022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656397CB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012E1">
        <w:rPr>
          <w:rFonts w:cs="Arial"/>
          <w:b/>
          <w:bCs/>
          <w:sz w:val="24"/>
          <w:lang w:eastAsia="ja-JP"/>
        </w:rPr>
        <w:t>8</w:t>
      </w:r>
      <w:r>
        <w:rPr>
          <w:rFonts w:cs="Arial"/>
          <w:b/>
          <w:bCs/>
          <w:sz w:val="24"/>
          <w:lang w:eastAsia="ja-JP"/>
        </w:rPr>
        <w:t>.</w:t>
      </w:r>
      <w:r w:rsidR="007012E1">
        <w:rPr>
          <w:rFonts w:cs="Arial"/>
          <w:b/>
          <w:bCs/>
          <w:sz w:val="24"/>
          <w:lang w:eastAsia="ja-JP"/>
        </w:rPr>
        <w:t>15</w:t>
      </w:r>
      <w:r>
        <w:rPr>
          <w:rFonts w:cs="Arial"/>
          <w:b/>
          <w:bCs/>
          <w:sz w:val="24"/>
          <w:lang w:eastAsia="ja-JP"/>
        </w:rPr>
        <w:t>.</w:t>
      </w:r>
      <w:r w:rsidR="00BB6672">
        <w:rPr>
          <w:rFonts w:cs="Arial"/>
          <w:b/>
          <w:bCs/>
          <w:sz w:val="24"/>
          <w:lang w:eastAsia="ja-JP"/>
        </w:rPr>
        <w:t>3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4BCDEB1C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C4529D">
        <w:rPr>
          <w:rFonts w:ascii="Arial" w:hAnsi="Arial" w:cs="Arial"/>
          <w:b/>
          <w:bCs/>
          <w:sz w:val="24"/>
        </w:rPr>
        <w:t xml:space="preserve">On </w:t>
      </w:r>
      <w:r w:rsidR="00630EA9">
        <w:rPr>
          <w:rFonts w:ascii="Arial" w:hAnsi="Arial" w:cs="Arial"/>
          <w:b/>
          <w:bCs/>
          <w:sz w:val="24"/>
        </w:rPr>
        <w:t>Signalling for</w:t>
      </w:r>
      <w:r w:rsidR="00B62806" w:rsidRPr="00B62806">
        <w:rPr>
          <w:rFonts w:ascii="Arial" w:hAnsi="Arial" w:cs="Arial"/>
          <w:b/>
          <w:bCs/>
          <w:sz w:val="24"/>
        </w:rPr>
        <w:t xml:space="preserve"> I</w:t>
      </w:r>
      <w:r w:rsidR="00B62806">
        <w:rPr>
          <w:rFonts w:ascii="Arial" w:hAnsi="Arial" w:cs="Arial"/>
          <w:b/>
          <w:bCs/>
          <w:sz w:val="24"/>
        </w:rPr>
        <w:t>nter UE Coordination</w:t>
      </w:r>
    </w:p>
    <w:p w14:paraId="1F147C23" w14:textId="76B054A7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7012E1" w:rsidRPr="007012E1">
        <w:rPr>
          <w:rFonts w:ascii="Arial" w:hAnsi="Arial" w:cs="Arial"/>
          <w:b/>
          <w:bCs/>
          <w:sz w:val="24"/>
        </w:rPr>
        <w:t>NR_SL_enh-Core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7012E1">
        <w:rPr>
          <w:rFonts w:ascii="Arial" w:hAnsi="Arial" w:cs="Arial"/>
          <w:b/>
          <w:bCs/>
          <w:sz w:val="24"/>
        </w:rPr>
        <w:t>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508E33CC" w14:textId="41A6B98D" w:rsidR="00D016FA" w:rsidRDefault="00D016FA" w:rsidP="00A209D6">
      <w:r>
        <w:t xml:space="preserve">RAN1#107 has made </w:t>
      </w:r>
      <w:r w:rsidR="004E3727">
        <w:t xml:space="preserve">further progress </w:t>
      </w:r>
      <w:r>
        <w:t>wrt the inter-UE-coordination scheme 1 that necessitate the introduction of a MAC CE based signalling scheme in RAN2 for signalling the set of preferred/non-preferred resources from a UE-A to the UE-B.</w:t>
      </w:r>
      <w:r w:rsidR="00437D88">
        <w:t xml:space="preserve"> Furthermore RAN1#107 has discussed criteria for </w:t>
      </w:r>
      <w:r w:rsidR="00437D88" w:rsidRPr="003350FF">
        <w:rPr>
          <w:rFonts w:cs="Times"/>
          <w:iCs/>
        </w:rPr>
        <w:t>determin</w:t>
      </w:r>
      <w:r w:rsidR="00437D88">
        <w:rPr>
          <w:rFonts w:cs="Times"/>
          <w:iCs/>
        </w:rPr>
        <w:t>ing</w:t>
      </w:r>
      <w:r w:rsidR="00437D88" w:rsidRPr="003350FF">
        <w:rPr>
          <w:rFonts w:cs="Times"/>
          <w:iCs/>
        </w:rPr>
        <w:t xml:space="preserve"> </w:t>
      </w:r>
      <w:r w:rsidR="00437D88">
        <w:rPr>
          <w:rFonts w:cs="Times"/>
          <w:iCs/>
        </w:rPr>
        <w:t xml:space="preserve">sidelink </w:t>
      </w:r>
      <w:r w:rsidR="00437D88" w:rsidRPr="003350FF">
        <w:rPr>
          <w:rFonts w:cs="Times"/>
          <w:iCs/>
        </w:rPr>
        <w:t xml:space="preserve">resource(s) where expected/potential resource conflict </w:t>
      </w:r>
      <w:r w:rsidR="00437D88">
        <w:rPr>
          <w:rFonts w:cs="Times"/>
          <w:iCs/>
        </w:rPr>
        <w:t xml:space="preserve">may </w:t>
      </w:r>
      <w:r w:rsidR="00437D88" w:rsidRPr="003350FF">
        <w:rPr>
          <w:rFonts w:cs="Times"/>
          <w:iCs/>
        </w:rPr>
        <w:t>occur</w:t>
      </w:r>
      <w:r w:rsidR="00437D88">
        <w:rPr>
          <w:rFonts w:cs="Times"/>
          <w:iCs/>
        </w:rPr>
        <w:t xml:space="preserve"> in inter-UE coordination (IUC) scheme 2 and made a working assumption. </w:t>
      </w:r>
      <w:r>
        <w:t xml:space="preserve">In </w:t>
      </w:r>
      <w:r w:rsidR="00437D88">
        <w:t xml:space="preserve">the first part of this </w:t>
      </w:r>
      <w:r>
        <w:t>TDoc the signaling aspects of IUC request message</w:t>
      </w:r>
      <w:r w:rsidR="00437D88">
        <w:t xml:space="preserve"> for scheme 1</w:t>
      </w:r>
      <w:r>
        <w:t>, the IUC response message and the underlying MAC CE design is proposed.</w:t>
      </w:r>
      <w:r w:rsidR="00437D88">
        <w:t xml:space="preserve"> The second part </w:t>
      </w:r>
      <w:r w:rsidR="00437D88">
        <w:rPr>
          <w:rFonts w:cs="Times"/>
          <w:iCs/>
        </w:rPr>
        <w:t>analyses the assumption and proposes additional criteria to reduce false alarms and missed conflicts for IUC scheme 2</w:t>
      </w:r>
      <w:r w:rsidR="00437D88">
        <w:t>.</w:t>
      </w:r>
    </w:p>
    <w:p w14:paraId="4F547731" w14:textId="55B6BAC5" w:rsidR="00A209D6" w:rsidRPr="006E13D1" w:rsidRDefault="00A209D6" w:rsidP="00B7538C">
      <w:pPr>
        <w:pStyle w:val="Heading1"/>
      </w:pPr>
      <w:r w:rsidRPr="006E13D1">
        <w:t>2</w:t>
      </w:r>
      <w:r w:rsidRPr="006E13D1">
        <w:tab/>
      </w:r>
      <w:r w:rsidR="004A3FB3">
        <w:t xml:space="preserve">Signalling aspects for </w:t>
      </w:r>
      <w:r w:rsidR="006516B8">
        <w:t xml:space="preserve">IUC </w:t>
      </w:r>
      <w:r w:rsidR="004A3FB3">
        <w:t>scheme 1</w:t>
      </w:r>
    </w:p>
    <w:p w14:paraId="5F01C058" w14:textId="292292C2" w:rsidR="00A209D6" w:rsidRPr="006E13D1" w:rsidRDefault="00B7538C" w:rsidP="00A209D6">
      <w:pPr>
        <w:pStyle w:val="Heading2"/>
      </w:pPr>
      <w:r>
        <w:t>2</w:t>
      </w:r>
      <w:r w:rsidR="00A209D6" w:rsidRPr="006E13D1">
        <w:t>.1</w:t>
      </w:r>
      <w:r w:rsidR="00A209D6" w:rsidRPr="006E13D1">
        <w:tab/>
      </w:r>
      <w:r w:rsidR="004A3FB3">
        <w:t xml:space="preserve">IUC response MAC CE design </w:t>
      </w:r>
    </w:p>
    <w:p w14:paraId="6C0FAD9B" w14:textId="0C5DB41C" w:rsidR="00D016FA" w:rsidRDefault="00D016FA" w:rsidP="00B7538C">
      <w:r>
        <w:t>In agenda 8.11.1.2 RAN1 has agreed on the following principles for IUC scheme 1 (</w:t>
      </w:r>
      <w:hyperlink r:id="rId12" w:history="1">
        <w:r w:rsidR="00B47BFF" w:rsidRPr="00B47BFF">
          <w:rPr>
            <w:rStyle w:val="Hyperlink"/>
          </w:rPr>
          <w:t>R1-2112756</w:t>
        </w:r>
      </w:hyperlink>
      <w:r>
        <w:t xml:space="preserve">): </w:t>
      </w:r>
    </w:p>
    <w:p w14:paraId="76E76A66" w14:textId="77777777" w:rsidR="004E3727" w:rsidRPr="001C33A8" w:rsidRDefault="004E3727" w:rsidP="004E3727">
      <w:pPr>
        <w:jc w:val="both"/>
        <w:rPr>
          <w:rFonts w:eastAsia="Gulim" w:cs="Times"/>
          <w:i/>
          <w:lang w:val="en-US"/>
        </w:rPr>
      </w:pPr>
      <w:r w:rsidRPr="001C33A8">
        <w:rPr>
          <w:rFonts w:eastAsia="Gulim" w:cs="Times"/>
          <w:i/>
          <w:lang w:val="en-US" w:eastAsia="ko-KR"/>
        </w:rPr>
        <w:t xml:space="preserve">For Scheme 1, a resource pool level (pre-)configuration can enable one of the following </w:t>
      </w:r>
      <w:r w:rsidRPr="001C33A8">
        <w:rPr>
          <w:rFonts w:eastAsia="Gulim" w:cs="Times"/>
          <w:i/>
          <w:lang w:val="en-US" w:eastAsia="zh-CN"/>
        </w:rPr>
        <w:t>alternatives:</w:t>
      </w:r>
    </w:p>
    <w:p w14:paraId="26E9C33E" w14:textId="77777777" w:rsidR="004E3727" w:rsidRPr="001C33A8" w:rsidRDefault="004E3727" w:rsidP="004E3727">
      <w:pPr>
        <w:numPr>
          <w:ilvl w:val="0"/>
          <w:numId w:val="8"/>
        </w:numPr>
        <w:spacing w:after="0"/>
        <w:jc w:val="both"/>
        <w:rPr>
          <w:rFonts w:eastAsia="Gulim" w:cs="Times"/>
          <w:i/>
          <w:lang w:val="en-US" w:eastAsia="ja-JP"/>
        </w:rPr>
      </w:pPr>
      <w:r w:rsidRPr="001C33A8">
        <w:rPr>
          <w:rFonts w:eastAsia="Gulim" w:cs="Times"/>
          <w:i/>
          <w:lang w:val="en-US" w:eastAsia="zh-CN"/>
        </w:rPr>
        <w:t>Alt 1 (Working Assumption): MAC CE or 2</w:t>
      </w:r>
      <w:r w:rsidRPr="001C33A8">
        <w:rPr>
          <w:rFonts w:eastAsia="Gulim" w:cs="Times"/>
          <w:i/>
          <w:vertAlign w:val="superscript"/>
          <w:lang w:val="en-US" w:eastAsia="zh-CN"/>
        </w:rPr>
        <w:t>nd</w:t>
      </w:r>
      <w:r w:rsidRPr="001C33A8">
        <w:rPr>
          <w:rFonts w:eastAsia="Gulim" w:cs="Times"/>
          <w:i/>
          <w:lang w:val="en-US" w:eastAsia="zh-CN"/>
        </w:rPr>
        <w:t xml:space="preserve"> SCI are used as the container of inter-UE coordination information transmission from UE A to UE B.</w:t>
      </w:r>
    </w:p>
    <w:p w14:paraId="70F3E27C" w14:textId="77777777" w:rsidR="004E3727" w:rsidRPr="001C33A8" w:rsidRDefault="004E3727" w:rsidP="004E3727">
      <w:pPr>
        <w:numPr>
          <w:ilvl w:val="1"/>
          <w:numId w:val="8"/>
        </w:numPr>
        <w:spacing w:after="0"/>
        <w:jc w:val="both"/>
        <w:rPr>
          <w:rFonts w:eastAsia="Gulim" w:cs="Times"/>
          <w:i/>
          <w:lang w:val="en-US" w:eastAsia="ja-JP"/>
        </w:rPr>
      </w:pPr>
      <w:r w:rsidRPr="001C33A8">
        <w:rPr>
          <w:rFonts w:eastAsia="Gulim" w:cs="Times"/>
          <w:i/>
          <w:lang w:val="en-US" w:eastAsia="zh-CN"/>
        </w:rPr>
        <w:t>For the indication of resource set, the following is supported:</w:t>
      </w:r>
    </w:p>
    <w:p w14:paraId="57449B64" w14:textId="77777777" w:rsidR="004E3727" w:rsidRPr="001C33A8" w:rsidRDefault="004E3727" w:rsidP="004E3727">
      <w:pPr>
        <w:numPr>
          <w:ilvl w:val="2"/>
          <w:numId w:val="10"/>
        </w:numPr>
        <w:spacing w:after="0"/>
        <w:jc w:val="both"/>
        <w:rPr>
          <w:rFonts w:eastAsia="Gulim" w:cs="Times"/>
          <w:i/>
          <w:lang w:val="en-US" w:eastAsia="ja-JP"/>
        </w:rPr>
      </w:pPr>
      <w:r w:rsidRPr="001C33A8">
        <w:rPr>
          <w:rFonts w:eastAsia="Gulim" w:cs="Times"/>
          <w:i/>
          <w:lang w:val="en-US" w:eastAsia="zh-CN"/>
        </w:rPr>
        <w:t>N combinations of TRIV, FRIV, resource reservation period as specified in Rel-16 TS 38.214 Section 8.1.5 with following modification. The value of resource reservation period is omitted at least when the transmission of preferred resource set is triggered by UE-B’s explicit request.</w:t>
      </w:r>
    </w:p>
    <w:p w14:paraId="7E0A3E57" w14:textId="77777777" w:rsidR="004E3727" w:rsidRPr="001C33A8" w:rsidRDefault="004E3727" w:rsidP="004E3727">
      <w:pPr>
        <w:numPr>
          <w:ilvl w:val="3"/>
          <w:numId w:val="9"/>
        </w:numPr>
        <w:spacing w:after="0"/>
        <w:jc w:val="both"/>
        <w:rPr>
          <w:rFonts w:eastAsia="Gulim" w:cs="Times"/>
          <w:i/>
          <w:lang w:val="en-US" w:eastAsia="zh-CN"/>
        </w:rPr>
      </w:pPr>
      <w:r w:rsidRPr="001C33A8">
        <w:rPr>
          <w:rFonts w:eastAsia="Gulim" w:cs="Times"/>
          <w:i/>
          <w:lang w:val="en-US" w:eastAsia="zh-CN"/>
        </w:rPr>
        <w:t>First resource location of each TRIV is separately indicated by the inter-UE coordination information</w:t>
      </w:r>
    </w:p>
    <w:p w14:paraId="6A0688D6" w14:textId="77777777" w:rsidR="004E3727" w:rsidRPr="001C33A8" w:rsidRDefault="004E3727" w:rsidP="004E3727">
      <w:pPr>
        <w:numPr>
          <w:ilvl w:val="2"/>
          <w:numId w:val="11"/>
        </w:numPr>
        <w:spacing w:after="0"/>
        <w:jc w:val="both"/>
        <w:rPr>
          <w:rFonts w:eastAsia="Gulim" w:cs="Times"/>
          <w:i/>
          <w:lang w:val="en-US" w:eastAsia="ja-JP"/>
        </w:rPr>
      </w:pPr>
      <w:r w:rsidRPr="001C33A8">
        <w:rPr>
          <w:rFonts w:eastAsia="Gulim" w:cs="Times"/>
          <w:i/>
          <w:lang w:val="en-US" w:eastAsia="zh-CN"/>
        </w:rPr>
        <w:t>If [N &lt;= 3], MAC CE is used and it is up to UE implementation to additionally use 2</w:t>
      </w:r>
      <w:r w:rsidRPr="001C33A8">
        <w:rPr>
          <w:rFonts w:eastAsia="Gulim" w:cs="Times"/>
          <w:i/>
          <w:vertAlign w:val="superscript"/>
          <w:lang w:val="en-US" w:eastAsia="zh-CN"/>
        </w:rPr>
        <w:t>nd</w:t>
      </w:r>
      <w:r w:rsidRPr="001C33A8">
        <w:rPr>
          <w:rFonts w:eastAsia="Gulim" w:cs="Times"/>
          <w:i/>
          <w:lang w:val="en-US" w:eastAsia="zh-CN"/>
        </w:rPr>
        <w:t xml:space="preserve"> SCI. When 2</w:t>
      </w:r>
      <w:r w:rsidRPr="001C33A8">
        <w:rPr>
          <w:rFonts w:eastAsia="Gulim" w:cs="Times"/>
          <w:i/>
          <w:vertAlign w:val="superscript"/>
          <w:lang w:val="en-US" w:eastAsia="zh-CN"/>
        </w:rPr>
        <w:t>nd</w:t>
      </w:r>
      <w:r w:rsidRPr="001C33A8">
        <w:rPr>
          <w:rFonts w:eastAsia="Gulim" w:cs="Times"/>
          <w:i/>
          <w:lang w:val="en-US" w:eastAsia="zh-CN"/>
        </w:rPr>
        <w:t xml:space="preserve"> SCI and MAC CE are both used, the same resource set is indicated in the 2</w:t>
      </w:r>
      <w:r w:rsidRPr="001C33A8">
        <w:rPr>
          <w:rFonts w:eastAsia="Gulim" w:cs="Times"/>
          <w:i/>
          <w:vertAlign w:val="superscript"/>
          <w:lang w:val="en-US" w:eastAsia="zh-CN"/>
        </w:rPr>
        <w:t>nd</w:t>
      </w:r>
      <w:r w:rsidRPr="001C33A8">
        <w:rPr>
          <w:rFonts w:eastAsia="Gulim" w:cs="Times"/>
          <w:i/>
          <w:lang w:val="en-US" w:eastAsia="zh-CN"/>
        </w:rPr>
        <w:t xml:space="preserve"> SCI and the MAC CE. If [N &gt; 3], only MAC CE is used.</w:t>
      </w:r>
    </w:p>
    <w:p w14:paraId="17BC760D" w14:textId="77777777" w:rsidR="004E3727" w:rsidRPr="001C33A8" w:rsidRDefault="004E3727" w:rsidP="004E3727">
      <w:pPr>
        <w:numPr>
          <w:ilvl w:val="3"/>
          <w:numId w:val="9"/>
        </w:numPr>
        <w:spacing w:after="0"/>
        <w:jc w:val="both"/>
        <w:rPr>
          <w:rFonts w:eastAsia="Gulim" w:cs="Times"/>
          <w:i/>
          <w:lang w:val="en-US" w:eastAsia="ja-JP"/>
        </w:rPr>
      </w:pPr>
      <w:r w:rsidRPr="001C33A8">
        <w:rPr>
          <w:rFonts w:eastAsia="Gulim" w:cs="Times"/>
          <w:i/>
          <w:lang w:val="en-US" w:eastAsia="zh-CN"/>
        </w:rPr>
        <w:t>FFS: UE capability details</w:t>
      </w:r>
    </w:p>
    <w:p w14:paraId="34099150" w14:textId="77777777" w:rsidR="004E3727" w:rsidRPr="001C33A8" w:rsidRDefault="004E3727" w:rsidP="004E3727">
      <w:pPr>
        <w:numPr>
          <w:ilvl w:val="3"/>
          <w:numId w:val="9"/>
        </w:numPr>
        <w:spacing w:after="0"/>
        <w:jc w:val="both"/>
        <w:rPr>
          <w:rFonts w:eastAsia="Gulim" w:cs="Times"/>
          <w:i/>
          <w:lang w:val="en-US" w:eastAsia="ja-JP"/>
        </w:rPr>
      </w:pPr>
      <w:r w:rsidRPr="001C33A8">
        <w:rPr>
          <w:rFonts w:eastAsia="Gulim" w:cs="Times"/>
          <w:i/>
          <w:lang w:val="en-US" w:eastAsia="zh-CN"/>
        </w:rPr>
        <w:t>2</w:t>
      </w:r>
      <w:r w:rsidRPr="001C33A8">
        <w:rPr>
          <w:rFonts w:eastAsia="Gulim" w:cs="Times"/>
          <w:i/>
          <w:vertAlign w:val="superscript"/>
          <w:lang w:val="en-US" w:eastAsia="zh-CN"/>
        </w:rPr>
        <w:t>nd</w:t>
      </w:r>
      <w:r w:rsidRPr="001C33A8">
        <w:rPr>
          <w:rFonts w:eastAsia="Gulim" w:cs="Times"/>
          <w:i/>
          <w:lang w:val="en-US" w:eastAsia="zh-CN"/>
        </w:rPr>
        <w:t xml:space="preserve"> SCI is UE RX optional</w:t>
      </w:r>
    </w:p>
    <w:p w14:paraId="6E187391" w14:textId="77777777" w:rsidR="004E3727" w:rsidRPr="001C33A8" w:rsidRDefault="004E3727" w:rsidP="004E3727">
      <w:pPr>
        <w:numPr>
          <w:ilvl w:val="0"/>
          <w:numId w:val="8"/>
        </w:numPr>
        <w:spacing w:after="0"/>
        <w:jc w:val="both"/>
        <w:rPr>
          <w:rFonts w:eastAsia="Gulim" w:cs="Times"/>
          <w:i/>
          <w:lang w:val="en-US" w:eastAsia="ja-JP"/>
        </w:rPr>
      </w:pPr>
      <w:r w:rsidRPr="001C33A8">
        <w:rPr>
          <w:rFonts w:eastAsia="Gulim" w:cs="Times"/>
          <w:i/>
          <w:lang w:val="en-US" w:eastAsia="zh-CN"/>
        </w:rPr>
        <w:t>Alt 2: MAC CE is used as the container of inter-UE coordination information transmission from UE A to UE B.</w:t>
      </w:r>
    </w:p>
    <w:p w14:paraId="3B1662C9" w14:textId="77777777" w:rsidR="004E3727" w:rsidRPr="001C33A8" w:rsidRDefault="004E3727" w:rsidP="004E3727">
      <w:pPr>
        <w:numPr>
          <w:ilvl w:val="1"/>
          <w:numId w:val="8"/>
        </w:numPr>
        <w:spacing w:after="0"/>
        <w:jc w:val="both"/>
        <w:rPr>
          <w:rFonts w:eastAsia="Gulim" w:cs="Times"/>
          <w:i/>
          <w:lang w:val="en-US" w:eastAsia="ja-JP"/>
        </w:rPr>
      </w:pPr>
      <w:r w:rsidRPr="001C33A8">
        <w:rPr>
          <w:rFonts w:eastAsia="Gulim" w:cs="Times"/>
          <w:i/>
          <w:lang w:val="en-US" w:eastAsia="zh-CN"/>
        </w:rPr>
        <w:t>For the indication of resource set, the following is supported:</w:t>
      </w:r>
    </w:p>
    <w:p w14:paraId="64D87C14" w14:textId="77777777" w:rsidR="004E3727" w:rsidRPr="001C33A8" w:rsidRDefault="004E3727" w:rsidP="004E3727">
      <w:pPr>
        <w:numPr>
          <w:ilvl w:val="2"/>
          <w:numId w:val="12"/>
        </w:numPr>
        <w:spacing w:after="0"/>
        <w:jc w:val="both"/>
        <w:rPr>
          <w:rFonts w:eastAsia="Gulim" w:cs="Times"/>
          <w:i/>
          <w:lang w:val="en-US" w:eastAsia="ja-JP"/>
        </w:rPr>
      </w:pPr>
      <w:r w:rsidRPr="001C33A8">
        <w:rPr>
          <w:rFonts w:eastAsia="Gulim" w:cs="Times"/>
          <w:i/>
          <w:lang w:val="en-US" w:eastAsia="zh-CN"/>
        </w:rPr>
        <w:t>N combinations of TRIV, FRIV, resource reservation period as specified in Rel-16 TS 38.214 Section 8.1.5 with following modification. The value of resource reservation period is omitted at least when the transmission of preferred resource set is triggered by UE-B’s explicit request.</w:t>
      </w:r>
    </w:p>
    <w:p w14:paraId="601CFAE8" w14:textId="77777777" w:rsidR="004E3727" w:rsidRPr="001C33A8" w:rsidRDefault="004E3727" w:rsidP="004E3727">
      <w:pPr>
        <w:numPr>
          <w:ilvl w:val="3"/>
          <w:numId w:val="9"/>
        </w:numPr>
        <w:spacing w:after="0"/>
        <w:jc w:val="both"/>
        <w:rPr>
          <w:rFonts w:eastAsia="Gulim" w:cs="Times"/>
          <w:i/>
          <w:lang w:val="en-US" w:eastAsia="zh-CN"/>
        </w:rPr>
      </w:pPr>
      <w:r w:rsidRPr="001C33A8">
        <w:rPr>
          <w:rFonts w:eastAsia="Gulim" w:cs="Times"/>
          <w:i/>
          <w:lang w:val="en-US" w:eastAsia="zh-CN"/>
        </w:rPr>
        <w:t>First resource location of each TRIV is separately indicated by the inter-UE coordination information</w:t>
      </w:r>
    </w:p>
    <w:p w14:paraId="52D288D9" w14:textId="77777777" w:rsidR="004E3727" w:rsidRPr="001C33A8" w:rsidRDefault="004E3727" w:rsidP="004E3727">
      <w:pPr>
        <w:numPr>
          <w:ilvl w:val="0"/>
          <w:numId w:val="8"/>
        </w:numPr>
        <w:spacing w:after="0"/>
        <w:jc w:val="both"/>
        <w:rPr>
          <w:rFonts w:eastAsia="Gulim" w:cs="Times"/>
          <w:i/>
          <w:lang w:val="en-US" w:eastAsia="zh-CN"/>
        </w:rPr>
      </w:pPr>
      <w:r w:rsidRPr="001C33A8">
        <w:rPr>
          <w:rFonts w:eastAsia="Gulim" w:cs="Times"/>
          <w:i/>
          <w:lang w:val="en-US" w:eastAsia="zh-CN"/>
        </w:rPr>
        <w:t>FFS: Whether/How to use resource reservation information as coordination information</w:t>
      </w:r>
    </w:p>
    <w:p w14:paraId="55A58908" w14:textId="77777777" w:rsidR="00D016FA" w:rsidRPr="004E3727" w:rsidRDefault="00D016FA" w:rsidP="00B7538C">
      <w:pPr>
        <w:rPr>
          <w:lang w:val="en-US"/>
        </w:rPr>
      </w:pPr>
    </w:p>
    <w:p w14:paraId="22D5CE6F" w14:textId="77777777" w:rsidR="00A265AF" w:rsidRPr="00A265AF" w:rsidRDefault="001C33A8" w:rsidP="00B7538C">
      <w:r>
        <w:t>Based on the listed two alternatives above, the MAC CE is always present as container for the IUC scheme 1 information, while the 2</w:t>
      </w:r>
      <w:r w:rsidRPr="001C33A8">
        <w:rPr>
          <w:vertAlign w:val="superscript"/>
        </w:rPr>
        <w:t>nd</w:t>
      </w:r>
      <w:r>
        <w:t xml:space="preserve"> stage SCI might be optional supported. Hence RAN2 should discuss the proper design of the MAC CE carrying the</w:t>
      </w:r>
      <w:r w:rsidR="00A265AF">
        <w:t xml:space="preserve"> </w:t>
      </w:r>
      <w:r w:rsidR="00A265AF" w:rsidRPr="00A265AF">
        <w:t>set of preferred or non-preferred resources.</w:t>
      </w:r>
    </w:p>
    <w:p w14:paraId="0277C468" w14:textId="1C97936E" w:rsidR="00A265AF" w:rsidRDefault="00A265AF" w:rsidP="00A265AF">
      <w:pPr>
        <w:contextualSpacing/>
      </w:pPr>
      <w:r w:rsidRPr="00B84DB2">
        <w:rPr>
          <w:b/>
        </w:rPr>
        <w:lastRenderedPageBreak/>
        <w:t>Observation 1</w:t>
      </w:r>
      <w:r w:rsidRPr="007A2E55">
        <w:rPr>
          <w:bCs/>
        </w:rPr>
        <w:t>:</w:t>
      </w:r>
      <w:r>
        <w:t xml:space="preserve"> RAN1 has agreed that MAC CE is always used as container to signal the set of preferred/non-preferred resources from UE-A to UE-B (regardless of the number </w:t>
      </w:r>
      <w:r w:rsidRPr="00BE1650">
        <w:rPr>
          <w:i/>
          <w:iCs/>
        </w:rPr>
        <w:t>N</w:t>
      </w:r>
      <w:r>
        <w:t xml:space="preserve"> of TRIV/FRIV </w:t>
      </w:r>
      <w:r w:rsidR="00BE1650">
        <w:t>combinations</w:t>
      </w:r>
      <w:r>
        <w:t>).</w:t>
      </w:r>
    </w:p>
    <w:p w14:paraId="6F3B69B6" w14:textId="7BA222A8" w:rsidR="00961983" w:rsidRDefault="00961983" w:rsidP="00961983">
      <w:pPr>
        <w:contextualSpacing/>
        <w:jc w:val="both"/>
      </w:pPr>
    </w:p>
    <w:p w14:paraId="1F2EE060" w14:textId="77777777" w:rsidR="000319F7" w:rsidRDefault="000319F7" w:rsidP="00961983">
      <w:pPr>
        <w:contextualSpacing/>
        <w:jc w:val="both"/>
      </w:pPr>
      <w:r>
        <w:rPr>
          <w:b/>
        </w:rPr>
        <w:t>Proposal</w:t>
      </w:r>
      <w:r w:rsidRPr="00B84DB2">
        <w:rPr>
          <w:b/>
        </w:rPr>
        <w:t xml:space="preserve"> 1</w:t>
      </w:r>
      <w:r w:rsidRPr="007A2E55">
        <w:rPr>
          <w:bCs/>
        </w:rPr>
        <w:t>:</w:t>
      </w:r>
      <w:r>
        <w:t xml:space="preserve"> RAN2 to define a MAC CE that signals the IUC scheme 1 response from UE-A to UE-B. </w:t>
      </w:r>
    </w:p>
    <w:p w14:paraId="32BBF157" w14:textId="77777777" w:rsidR="000319F7" w:rsidRDefault="000319F7" w:rsidP="00961983">
      <w:pPr>
        <w:contextualSpacing/>
        <w:jc w:val="both"/>
      </w:pPr>
    </w:p>
    <w:p w14:paraId="1549BB45" w14:textId="7A37E280" w:rsidR="00961983" w:rsidRPr="00961983" w:rsidRDefault="000319F7" w:rsidP="00961983">
      <w:pPr>
        <w:contextualSpacing/>
        <w:jc w:val="both"/>
      </w:pPr>
      <w:r>
        <w:t>R</w:t>
      </w:r>
      <w:r w:rsidR="00961983">
        <w:t xml:space="preserve">AN1#107 has endorsed </w:t>
      </w:r>
      <w:r>
        <w:t xml:space="preserve">the following </w:t>
      </w:r>
      <w:r w:rsidR="00961983" w:rsidRPr="00961983">
        <w:t>CR</w:t>
      </w:r>
      <w:r w:rsidR="00961983">
        <w:t xml:space="preserve"> </w:t>
      </w:r>
      <w:hyperlink r:id="rId13" w:history="1">
        <w:r w:rsidR="00961983" w:rsidRPr="008B5885">
          <w:rPr>
            <w:rStyle w:val="Hyperlink"/>
          </w:rPr>
          <w:t>R1-2112956</w:t>
        </w:r>
      </w:hyperlink>
      <w:r w:rsidR="00961983" w:rsidRPr="00961983">
        <w:t xml:space="preserve"> including the clause.</w:t>
      </w:r>
    </w:p>
    <w:p w14:paraId="4BC146C2" w14:textId="77777777" w:rsidR="00961983" w:rsidRPr="00961983" w:rsidRDefault="00961983" w:rsidP="00961983">
      <w:pPr>
        <w:pStyle w:val="Heading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120"/>
        <w:ind w:left="1298" w:hanging="1298"/>
        <w:contextualSpacing/>
        <w:jc w:val="both"/>
        <w:rPr>
          <w:rFonts w:ascii="Times New Roman" w:hAnsi="Times New Roman"/>
          <w:sz w:val="20"/>
        </w:rPr>
      </w:pPr>
      <w:bookmarkStart w:id="0" w:name="_Hlk89981400"/>
      <w:r w:rsidRPr="00961983">
        <w:rPr>
          <w:rFonts w:ascii="Times New Roman" w:hAnsi="Times New Roman"/>
          <w:sz w:val="20"/>
        </w:rPr>
        <w:t>8.1.5A</w:t>
      </w:r>
      <w:r w:rsidRPr="00961983">
        <w:rPr>
          <w:rFonts w:ascii="Times New Roman" w:hAnsi="Times New Roman"/>
          <w:sz w:val="20"/>
        </w:rPr>
        <w:tab/>
        <w:t>UE procedure for determining slots and resource blocks indicated by a preferred or non-preferred resource set</w:t>
      </w:r>
    </w:p>
    <w:p w14:paraId="5B04A4C2" w14:textId="77777777" w:rsidR="00961983" w:rsidRDefault="00961983" w:rsidP="00961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contextualSpacing/>
        <w:jc w:val="both"/>
      </w:pPr>
      <w:r w:rsidRPr="00961983">
        <w:t>The set of slots and resource blocks indicated by a set of preferred or non-preferred resource(s) is determined as described below.</w:t>
      </w:r>
      <w:r>
        <w:t xml:space="preserve"> </w:t>
      </w:r>
    </w:p>
    <w:p w14:paraId="78D06409" w14:textId="1F1DF31F" w:rsidR="00961983" w:rsidRPr="00961983" w:rsidRDefault="00961983" w:rsidP="00961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contextualSpacing/>
        <w:jc w:val="both"/>
      </w:pPr>
      <w:r w:rsidRPr="00961983">
        <w:t xml:space="preserve">The set of preferred or non-preferred resources 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k</m:t>
                </m:r>
              </m:sub>
            </m:sSub>
          </m:e>
        </m:d>
      </m:oMath>
      <w:r w:rsidRPr="00961983">
        <w:t xml:space="preserve">, </w:t>
      </w:r>
      <m:oMath>
        <m:r>
          <m:rPr>
            <m:sty m:val="p"/>
          </m:rPr>
          <w:rPr>
            <w:rFonts w:ascii="Cambria Math" w:hAnsi="Cambria Math"/>
          </w:rPr>
          <m:t>1</m:t>
        </m:r>
        <m:r>
          <m:rPr>
            <m:sty m:val="p"/>
          </m:rPr>
          <w:rPr>
            <w:rFonts w:ascii="Cambria Math" w:hAnsi="Cambria Math" w:hint="eastAsia"/>
          </w:rPr>
          <m:t>≤</m:t>
        </m:r>
        <m:r>
          <w:rPr>
            <w:rFonts w:ascii="Cambria Math" w:hAnsi="Cambria Math"/>
          </w:rPr>
          <m:t>k</m:t>
        </m:r>
        <m:r>
          <m:rPr>
            <m:sty m:val="p"/>
          </m:rPr>
          <w:rPr>
            <w:rFonts w:ascii="Cambria Math" w:hAnsi="Cambria Math" w:hint="eastAsia"/>
          </w:rPr>
          <m:t>≤</m:t>
        </m:r>
        <m:r>
          <w:rPr>
            <w:rFonts w:ascii="Cambria Math" w:hAnsi="Cambria Math"/>
          </w:rPr>
          <m:t>K</m:t>
        </m:r>
      </m:oMath>
      <w:r w:rsidRPr="00961983">
        <w:t xml:space="preserve">, is indicated by </w:t>
      </w:r>
      <m:oMath>
        <m:r>
          <w:rPr>
            <w:rFonts w:ascii="Cambria Math" w:hAnsi="Cambria Math"/>
          </w:rPr>
          <m:t>M</m:t>
        </m:r>
      </m:oMath>
      <w:r w:rsidRPr="00961983">
        <w:t xml:space="preserve"> triplets </w:t>
      </w:r>
      <m:oMath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TRIV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FRIV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rsvp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</w:rPr>
          <m:t>)</m:t>
        </m:r>
      </m:oMath>
      <w:r w:rsidRPr="00961983">
        <w:t xml:space="preserve">, </w:t>
      </w:r>
      <m:oMath>
        <m:r>
          <m:rPr>
            <m:sty m:val="p"/>
          </m:rPr>
          <w:rPr>
            <w:rFonts w:ascii="Cambria Math" w:hAnsi="Cambria Math"/>
          </w:rPr>
          <m:t>1</m:t>
        </m:r>
        <m:r>
          <m:rPr>
            <m:sty m:val="p"/>
          </m:rPr>
          <w:rPr>
            <w:rFonts w:ascii="Cambria Math" w:hAnsi="Cambria Math" w:hint="eastAsia"/>
          </w:rPr>
          <m:t>≤</m:t>
        </m:r>
        <m:r>
          <w:rPr>
            <w:rFonts w:ascii="Cambria Math" w:hAnsi="Cambria Math"/>
          </w:rPr>
          <m:t>m</m:t>
        </m:r>
        <m:r>
          <m:rPr>
            <m:sty m:val="p"/>
          </m:rPr>
          <w:rPr>
            <w:rFonts w:ascii="Cambria Math" w:hAnsi="Cambria Math" w:hint="eastAsia"/>
          </w:rPr>
          <m:t>≤</m:t>
        </m:r>
        <m:r>
          <w:rPr>
            <w:rFonts w:ascii="Cambria Math" w:hAnsi="Cambria Math" w:hint="eastAsia"/>
          </w:rPr>
          <m:t>M</m:t>
        </m:r>
        <m:r>
          <m:rPr>
            <m:sty m:val="p"/>
          </m:rPr>
          <w:rPr>
            <w:rFonts w:ascii="Cambria Math" w:hAnsi="Cambria Math" w:hint="eastAsia"/>
          </w:rPr>
          <m:t>≤</m:t>
        </m:r>
        <m:r>
          <w:rPr>
            <w:rFonts w:ascii="Cambria Math" w:hAnsi="Cambria Math" w:hint="eastAsia"/>
          </w:rPr>
          <m:t>K</m:t>
        </m:r>
      </m:oMath>
      <w:r w:rsidRPr="00961983">
        <w:t xml:space="preserve">, with the slot of the first resource location of each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TRIV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</m:oMath>
      <w:r w:rsidRPr="00961983">
        <w:t xml:space="preserve"> separately indicated.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TRIV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</m:oMath>
      <w:r w:rsidRPr="00961983"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FRIV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</m:oMath>
      <w:r w:rsidRPr="00961983">
        <w:t xml:space="preserve"> are interpreted according to clause 8.1.5, with the following modifications:</w:t>
      </w:r>
    </w:p>
    <w:p w14:paraId="6D9A94F8" w14:textId="6300B294" w:rsidR="00961983" w:rsidRPr="00961983" w:rsidRDefault="00961983" w:rsidP="00961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284"/>
        <w:contextualSpacing/>
        <w:jc w:val="both"/>
      </w:pPr>
      <w:r>
        <w:t xml:space="preserve">- </w:t>
      </w:r>
      <w:r w:rsidRPr="00961983">
        <w:t xml:space="preserve">“slot where SCI format 1-A was received” is replaced by slot indicated as the first resource location of a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TRIV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</m:oMath>
      <w:r w:rsidRPr="00961983">
        <w:t>.</w:t>
      </w:r>
    </w:p>
    <w:p w14:paraId="04AED3B6" w14:textId="0E43A3C2" w:rsidR="00961983" w:rsidRPr="00961983" w:rsidRDefault="00961983" w:rsidP="00961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284"/>
        <w:contextualSpacing/>
        <w:jc w:val="both"/>
      </w:pPr>
      <w:r>
        <w:t xml:space="preserve">- </w:t>
      </w:r>
      <w:r w:rsidRPr="00961983">
        <w:t xml:space="preserve">“Received SCI format 1-A” is replaced by </w:t>
      </w:r>
      <m:oMath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TRIV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FRIV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</w:rPr>
          <m:t>)</m:t>
        </m:r>
      </m:oMath>
      <w:r w:rsidRPr="00961983">
        <w:t>.</w:t>
      </w:r>
    </w:p>
    <w:p w14:paraId="07CD4870" w14:textId="11DAEDB7" w:rsidR="00BE1650" w:rsidRPr="00961983" w:rsidRDefault="00961983" w:rsidP="00961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2" w:lineRule="auto"/>
        <w:contextualSpacing/>
        <w:jc w:val="both"/>
      </w:pPr>
      <w:r w:rsidRPr="00961983">
        <w:t xml:space="preserve">When the set is a preferred resource set, if the transmission of the set was triggered by an explicit request, the resource reservation interval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rsvp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m</m:t>
            </m:r>
          </m:sub>
        </m:sSub>
      </m:oMath>
      <w:r w:rsidRPr="00961983">
        <w:t xml:space="preserve"> is omitted.</w:t>
      </w:r>
      <w:bookmarkEnd w:id="0"/>
    </w:p>
    <w:p w14:paraId="02D7B83A" w14:textId="77777777" w:rsidR="00961983" w:rsidRDefault="00961983" w:rsidP="00A265AF">
      <w:pPr>
        <w:spacing w:line="252" w:lineRule="auto"/>
        <w:contextualSpacing/>
        <w:jc w:val="both"/>
      </w:pPr>
    </w:p>
    <w:p w14:paraId="7F9CB72C" w14:textId="084C82E3" w:rsidR="00AC7B3C" w:rsidRDefault="00AC7B3C" w:rsidP="00AC7B3C">
      <w:pPr>
        <w:contextualSpacing/>
      </w:pPr>
      <w:r w:rsidRPr="00B84DB2">
        <w:rPr>
          <w:b/>
        </w:rPr>
        <w:t xml:space="preserve">Observation </w:t>
      </w:r>
      <w:r>
        <w:rPr>
          <w:b/>
        </w:rPr>
        <w:t>2</w:t>
      </w:r>
      <w:r w:rsidRPr="007A2E55">
        <w:rPr>
          <w:bCs/>
        </w:rPr>
        <w:t>:</w:t>
      </w:r>
      <w:r>
        <w:t xml:space="preserve"> The signalling of the IUC response from UE-A to UE-B (and hence the MAC CE design) depends on whether UE-A</w:t>
      </w:r>
      <w:r w:rsidR="00593240">
        <w:t>’s proposal</w:t>
      </w:r>
      <w:r>
        <w:t xml:space="preserve"> </w:t>
      </w:r>
      <w:r w:rsidR="00593240">
        <w:t>is a set of</w:t>
      </w:r>
      <w:r w:rsidR="008746E5">
        <w:t xml:space="preserve"> preferred resources or non-preferred resources</w:t>
      </w:r>
      <w:r>
        <w:t>.</w:t>
      </w:r>
    </w:p>
    <w:p w14:paraId="46117F65" w14:textId="77777777" w:rsidR="00AC7B3C" w:rsidRDefault="00AC7B3C" w:rsidP="00AC7B3C">
      <w:pPr>
        <w:contextualSpacing/>
      </w:pPr>
    </w:p>
    <w:p w14:paraId="7BD13D18" w14:textId="191097C2" w:rsidR="008746E5" w:rsidRDefault="00AC7B3C" w:rsidP="00AC7B3C">
      <w:pPr>
        <w:contextualSpacing/>
      </w:pPr>
      <w:r w:rsidRPr="00B84DB2">
        <w:rPr>
          <w:b/>
        </w:rPr>
        <w:t xml:space="preserve">Observation </w:t>
      </w:r>
      <w:r>
        <w:rPr>
          <w:b/>
        </w:rPr>
        <w:t>3</w:t>
      </w:r>
      <w:r w:rsidR="008746E5">
        <w:rPr>
          <w:b/>
        </w:rPr>
        <w:t>A</w:t>
      </w:r>
      <w:r w:rsidRPr="007A2E55">
        <w:rPr>
          <w:bCs/>
        </w:rPr>
        <w:t>:</w:t>
      </w:r>
      <w:r>
        <w:t xml:space="preserve"> The </w:t>
      </w:r>
      <w:r w:rsidRPr="00A265AF">
        <w:t xml:space="preserve">The set of preferred resources 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k</m:t>
                </m:r>
              </m:sub>
            </m:sSub>
          </m:e>
        </m:d>
      </m:oMath>
      <w:r w:rsidRPr="00A265AF">
        <w:t xml:space="preserve">, </w:t>
      </w:r>
      <m:oMath>
        <m:r>
          <m:rPr>
            <m:sty m:val="p"/>
          </m:rPr>
          <w:rPr>
            <w:rFonts w:ascii="Cambria Math" w:hAnsi="Cambria Math"/>
          </w:rPr>
          <m:t>1≤</m:t>
        </m:r>
        <m:r>
          <w:rPr>
            <w:rFonts w:ascii="Cambria Math" w:hAnsi="Cambria Math"/>
          </w:rPr>
          <m:t>k</m:t>
        </m:r>
        <m:r>
          <m:rPr>
            <m:sty m:val="p"/>
          </m:rPr>
          <w:rPr>
            <w:rFonts w:ascii="Cambria Math" w:hAnsi="Cambria Math"/>
          </w:rPr>
          <m:t>≤</m:t>
        </m:r>
        <m:r>
          <w:rPr>
            <w:rFonts w:ascii="Cambria Math" w:hAnsi="Cambria Math"/>
          </w:rPr>
          <m:t>K</m:t>
        </m:r>
      </m:oMath>
      <w:r w:rsidRPr="00A265AF">
        <w:t xml:space="preserve">, is indicated by </w:t>
      </w:r>
      <m:oMath>
        <m:r>
          <w:rPr>
            <w:rFonts w:ascii="Cambria Math" w:hAnsi="Cambria Math"/>
          </w:rPr>
          <m:t>N</m:t>
        </m:r>
      </m:oMath>
      <w:r w:rsidRPr="00A265AF">
        <w:t xml:space="preserve"> </w:t>
      </w:r>
      <w:r>
        <w:t xml:space="preserve">duplets </w:t>
      </w:r>
      <m:oMath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TRIV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FRIV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</w:rPr>
          <m:t>)</m:t>
        </m:r>
      </m:oMath>
      <w:r w:rsidRPr="00A265AF">
        <w:t xml:space="preserve">, </w:t>
      </w:r>
      <m:oMath>
        <m:r>
          <m:rPr>
            <m:sty m:val="p"/>
          </m:rPr>
          <w:rPr>
            <w:rFonts w:ascii="Cambria Math" w:hAnsi="Cambria Math"/>
          </w:rPr>
          <m:t>1≤</m:t>
        </m:r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≤</m:t>
        </m:r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≤</m:t>
        </m:r>
        <m:r>
          <w:rPr>
            <w:rFonts w:ascii="Cambria Math" w:hAnsi="Cambria Math"/>
          </w:rPr>
          <m:t>K</m:t>
        </m:r>
      </m:oMath>
      <w:r w:rsidRPr="00A265AF">
        <w:t xml:space="preserve">, with the slot of the first resource location of each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TRIV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Pr="00A265AF">
        <w:t xml:space="preserve"> separately indicated.</w:t>
      </w:r>
      <w:r>
        <w:t xml:space="preserve"> </w:t>
      </w:r>
    </w:p>
    <w:p w14:paraId="3C3370FA" w14:textId="77777777" w:rsidR="008746E5" w:rsidRDefault="008746E5" w:rsidP="00AC7B3C">
      <w:pPr>
        <w:contextualSpacing/>
        <w:rPr>
          <w:b/>
        </w:rPr>
      </w:pPr>
    </w:p>
    <w:p w14:paraId="68ABE6E3" w14:textId="45BB442E" w:rsidR="00AC7B3C" w:rsidRDefault="008746E5" w:rsidP="00AC7B3C">
      <w:pPr>
        <w:contextualSpacing/>
      </w:pPr>
      <w:r w:rsidRPr="00B84DB2">
        <w:rPr>
          <w:b/>
        </w:rPr>
        <w:t xml:space="preserve">Observation </w:t>
      </w:r>
      <w:r>
        <w:rPr>
          <w:b/>
        </w:rPr>
        <w:t>3B</w:t>
      </w:r>
      <w:r w:rsidRPr="007A2E55">
        <w:rPr>
          <w:bCs/>
        </w:rPr>
        <w:t>:</w:t>
      </w:r>
      <w:r>
        <w:t xml:space="preserve"> </w:t>
      </w:r>
      <w:r w:rsidR="00AC7B3C" w:rsidRPr="00A265AF">
        <w:t xml:space="preserve">The set of </w:t>
      </w:r>
      <w:r w:rsidR="00AC7B3C">
        <w:t>non-</w:t>
      </w:r>
      <w:r w:rsidR="00AC7B3C" w:rsidRPr="00A265AF">
        <w:t xml:space="preserve">preferred resources 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k</m:t>
                </m:r>
              </m:sub>
            </m:sSub>
          </m:e>
        </m:d>
      </m:oMath>
      <w:r w:rsidR="00AC7B3C" w:rsidRPr="00A265AF">
        <w:t xml:space="preserve">, </w:t>
      </w:r>
      <m:oMath>
        <m:r>
          <m:rPr>
            <m:sty m:val="p"/>
          </m:rPr>
          <w:rPr>
            <w:rFonts w:ascii="Cambria Math" w:hAnsi="Cambria Math"/>
          </w:rPr>
          <m:t>1≤</m:t>
        </m:r>
        <m:r>
          <w:rPr>
            <w:rFonts w:ascii="Cambria Math" w:hAnsi="Cambria Math"/>
          </w:rPr>
          <m:t>k</m:t>
        </m:r>
        <m:r>
          <m:rPr>
            <m:sty m:val="p"/>
          </m:rPr>
          <w:rPr>
            <w:rFonts w:ascii="Cambria Math" w:hAnsi="Cambria Math"/>
          </w:rPr>
          <m:t>≤</m:t>
        </m:r>
        <m:r>
          <w:rPr>
            <w:rFonts w:ascii="Cambria Math" w:hAnsi="Cambria Math"/>
          </w:rPr>
          <m:t>K</m:t>
        </m:r>
      </m:oMath>
      <w:r w:rsidR="00AC7B3C" w:rsidRPr="00A265AF">
        <w:t xml:space="preserve">, is indicated by </w:t>
      </w:r>
      <m:oMath>
        <m:r>
          <w:rPr>
            <w:rFonts w:ascii="Cambria Math" w:hAnsi="Cambria Math"/>
          </w:rPr>
          <m:t>N</m:t>
        </m:r>
      </m:oMath>
      <w:r w:rsidR="00AC7B3C" w:rsidRPr="00A265AF">
        <w:t xml:space="preserve"> triplets </w:t>
      </w:r>
      <m:oMath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TRIV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FRIV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rsvp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</w:rPr>
          <m:t>)</m:t>
        </m:r>
      </m:oMath>
      <w:r w:rsidR="00AC7B3C" w:rsidRPr="00A265AF">
        <w:t xml:space="preserve">, </w:t>
      </w:r>
      <m:oMath>
        <m:r>
          <m:rPr>
            <m:sty m:val="p"/>
          </m:rPr>
          <w:rPr>
            <w:rFonts w:ascii="Cambria Math" w:hAnsi="Cambria Math"/>
          </w:rPr>
          <m:t>1≤</m:t>
        </m:r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≤</m:t>
        </m:r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≤</m:t>
        </m:r>
        <m:r>
          <w:rPr>
            <w:rFonts w:ascii="Cambria Math" w:hAnsi="Cambria Math"/>
          </w:rPr>
          <m:t>K</m:t>
        </m:r>
      </m:oMath>
      <w:r w:rsidR="00AC7B3C" w:rsidRPr="00A265AF">
        <w:t xml:space="preserve">, with the slot of the first resource location of each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TRIV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="00AC7B3C" w:rsidRPr="00A265AF">
        <w:t xml:space="preserve"> separately indicated.</w:t>
      </w:r>
    </w:p>
    <w:p w14:paraId="6222391F" w14:textId="55B2F478" w:rsidR="00961983" w:rsidRDefault="00961983" w:rsidP="00A265AF">
      <w:pPr>
        <w:spacing w:line="252" w:lineRule="auto"/>
        <w:contextualSpacing/>
        <w:jc w:val="both"/>
      </w:pPr>
    </w:p>
    <w:p w14:paraId="7D22254C" w14:textId="3A510A2B" w:rsidR="000319F7" w:rsidRDefault="00DA5507" w:rsidP="00A265AF">
      <w:pPr>
        <w:spacing w:line="252" w:lineRule="auto"/>
        <w:contextualSpacing/>
        <w:jc w:val="both"/>
      </w:pPr>
      <w:r>
        <w:t>For</w:t>
      </w:r>
      <w:r w:rsidR="008746E5">
        <w:t xml:space="preserve"> RAN2 to design a suitable MAC CE for the IUC response message (either duplet or triplet) from UE-A to UE-B, we discuss the </w:t>
      </w:r>
      <w:r w:rsidR="00593240">
        <w:t xml:space="preserve">in the following the </w:t>
      </w:r>
      <w:r w:rsidR="008746E5">
        <w:t>size of the TRIV/FRIV pairs</w:t>
      </w:r>
      <w:r w:rsidR="000319F7">
        <w:t xml:space="preserve">. The determination of the TRIV/FRIV is defined in </w:t>
      </w:r>
      <w:r w:rsidR="008746E5">
        <w:t>TS 38.214</w:t>
      </w:r>
      <w:r w:rsidR="000319F7">
        <w:t xml:space="preserve"> section 8.1.5 </w:t>
      </w:r>
      <w:r w:rsidR="000319F7" w:rsidRPr="000319F7">
        <w:rPr>
          <w:i/>
          <w:iCs/>
        </w:rPr>
        <w:t>UE procedure for determining slots and resource blocks for PSSCH transmission associated with an SCI format 1-A</w:t>
      </w:r>
      <w:r w:rsidR="000319F7">
        <w:t>, while the size of TRIV/FRIV is stated in TS 38.212</w:t>
      </w:r>
    </w:p>
    <w:p w14:paraId="63BC653B" w14:textId="11E0B580" w:rsidR="008746E5" w:rsidRDefault="008746E5" w:rsidP="00A265AF">
      <w:pPr>
        <w:spacing w:line="252" w:lineRule="auto"/>
        <w:contextualSpacing/>
        <w:jc w:val="both"/>
      </w:pPr>
    </w:p>
    <w:p w14:paraId="6AE0476B" w14:textId="189027CC" w:rsidR="008746E5" w:rsidRDefault="000319F7" w:rsidP="00A265AF">
      <w:pPr>
        <w:spacing w:line="252" w:lineRule="auto"/>
        <w:contextualSpacing/>
        <w:jc w:val="both"/>
      </w:pPr>
      <w:r w:rsidRPr="000319F7">
        <w:rPr>
          <w:b/>
          <w:bCs/>
        </w:rPr>
        <w:t>TRIV</w:t>
      </w:r>
      <w:r>
        <w:t>: 5 bits when the value of the higher layer parameter sl-MaxNumPerReserve is configured to 2; otherwise 9 bits when the value of the higher layer parameter sl-MaxNumPerReserve is configured to 3, as defined in clause 8.1.5 of TS 38.214.</w:t>
      </w:r>
    </w:p>
    <w:p w14:paraId="6D538197" w14:textId="77777777" w:rsidR="00593240" w:rsidRDefault="00593240" w:rsidP="00A265AF">
      <w:pPr>
        <w:spacing w:line="252" w:lineRule="auto"/>
        <w:contextualSpacing/>
        <w:jc w:val="both"/>
      </w:pPr>
    </w:p>
    <w:p w14:paraId="59802292" w14:textId="5437DB94" w:rsidR="00AC7B3C" w:rsidRDefault="000319F7" w:rsidP="00A265AF">
      <w:pPr>
        <w:spacing w:line="252" w:lineRule="auto"/>
        <w:contextualSpacing/>
        <w:jc w:val="both"/>
      </w:pPr>
      <w:r w:rsidRPr="000319F7">
        <w:rPr>
          <w:b/>
          <w:bCs/>
        </w:rPr>
        <w:t>FRIV:</w:t>
      </w:r>
      <w:r w:rsidR="00593240">
        <w:rPr>
          <w:b/>
          <w:bCs/>
        </w:rPr>
        <w:t xml:space="preserve"> </w:t>
      </w:r>
      <w:r w:rsidR="00593240">
        <w:t>log2(N</w:t>
      </w:r>
      <w:r w:rsidR="00593240" w:rsidRPr="00593240">
        <w:rPr>
          <w:vertAlign w:val="subscript"/>
        </w:rPr>
        <w:t>subCh</w:t>
      </w:r>
      <w:r w:rsidR="00593240">
        <w:t>(N</w:t>
      </w:r>
      <w:r w:rsidR="00593240" w:rsidRPr="00593240">
        <w:rPr>
          <w:vertAlign w:val="subscript"/>
        </w:rPr>
        <w:t>subCh</w:t>
      </w:r>
      <w:r w:rsidR="00593240">
        <w:t>+1)/2) bits when the value of the higher layer parameter sl-MaxNumPerReserve is configured to 2; otherwise log2(N</w:t>
      </w:r>
      <w:r w:rsidR="00593240" w:rsidRPr="00AC4679">
        <w:rPr>
          <w:vertAlign w:val="subscript"/>
        </w:rPr>
        <w:t>subCh</w:t>
      </w:r>
      <w:r w:rsidR="00593240">
        <w:t>(N</w:t>
      </w:r>
      <w:r w:rsidR="00593240" w:rsidRPr="00AC4679">
        <w:rPr>
          <w:vertAlign w:val="subscript"/>
        </w:rPr>
        <w:t>subCh</w:t>
      </w:r>
      <w:r w:rsidR="00593240">
        <w:t>+1)(2N</w:t>
      </w:r>
      <w:r w:rsidR="00593240" w:rsidRPr="00AC4679">
        <w:rPr>
          <w:vertAlign w:val="subscript"/>
        </w:rPr>
        <w:t>subCh</w:t>
      </w:r>
      <w:r w:rsidR="00593240">
        <w:t>+1)/6) bits when the value of the higher layer parameter sl-MaxNumPerReserve is configured to 3, as defined in clause 8.1.5 TS 38.214.</w:t>
      </w:r>
    </w:p>
    <w:p w14:paraId="7DEFA1D5" w14:textId="6D205A91" w:rsidR="00DA5507" w:rsidRDefault="00DA5507" w:rsidP="00A265AF">
      <w:pPr>
        <w:spacing w:line="252" w:lineRule="auto"/>
        <w:contextualSpacing/>
        <w:jc w:val="both"/>
      </w:pPr>
    </w:p>
    <w:p w14:paraId="625C032C" w14:textId="3916D41B" w:rsidR="000B3859" w:rsidRDefault="00DA5507" w:rsidP="00A265AF">
      <w:pPr>
        <w:spacing w:line="252" w:lineRule="auto"/>
        <w:contextualSpacing/>
        <w:jc w:val="both"/>
      </w:pPr>
      <w:r w:rsidRPr="00DA5507">
        <w:rPr>
          <w:b/>
          <w:bCs/>
        </w:rPr>
        <w:t>P</w:t>
      </w:r>
      <w:r w:rsidRPr="00DA5507">
        <w:rPr>
          <w:b/>
          <w:bCs/>
          <w:vertAlign w:val="subscript"/>
        </w:rPr>
        <w:t>rsvp</w:t>
      </w:r>
      <w:r w:rsidRPr="00DA5507">
        <w:rPr>
          <w:b/>
          <w:bCs/>
        </w:rPr>
        <w:t>:</w:t>
      </w:r>
      <w:r>
        <w:t xml:space="preserve"> </w:t>
      </w:r>
      <w:r w:rsidR="000B3859">
        <w:t>Resource reservation period log2(</w:t>
      </w:r>
      <w:r w:rsidR="000B3859">
        <w:rPr>
          <w:rFonts w:ascii="Cambria Math" w:hAnsi="Cambria Math" w:cs="Cambria Math"/>
        </w:rPr>
        <w:t>𝑁</w:t>
      </w:r>
      <w:r w:rsidR="000B3859" w:rsidRPr="000B3859">
        <w:rPr>
          <w:vertAlign w:val="subscript"/>
        </w:rPr>
        <w:t>rsv_period</w:t>
      </w:r>
      <w:r w:rsidR="000B3859">
        <w:t xml:space="preserve">) bits as defined in clause 16.4 of 38.213, where </w:t>
      </w:r>
      <w:r w:rsidR="000B3859">
        <w:rPr>
          <w:rFonts w:ascii="Cambria Math" w:hAnsi="Cambria Math" w:cs="Cambria Math"/>
        </w:rPr>
        <w:t>𝑁</w:t>
      </w:r>
      <w:r w:rsidR="000B3859" w:rsidRPr="000B3859">
        <w:rPr>
          <w:vertAlign w:val="subscript"/>
        </w:rPr>
        <w:t>rsv_period</w:t>
      </w:r>
      <w:r w:rsidR="000B3859">
        <w:t xml:space="preserve"> is the number of entries in the higher layer parameter sl-ResourceReservePeriodList, if higher layer parameter sl-MultiReserveResource is configured; 0 bit otherwise. As per field description in TS3 38.331 sl-ResourceReservePeriodList defines the set of possible resource reservation period allowed in the resource pool in the unit of ms. Up to 16 values can be configured per resource pool.</w:t>
      </w:r>
    </w:p>
    <w:p w14:paraId="3DD60604" w14:textId="77777777" w:rsidR="000B3859" w:rsidRDefault="000B3859" w:rsidP="00A265AF">
      <w:pPr>
        <w:spacing w:line="252" w:lineRule="auto"/>
        <w:contextualSpacing/>
        <w:jc w:val="both"/>
      </w:pPr>
    </w:p>
    <w:p w14:paraId="42C4B4D0" w14:textId="22341EF0" w:rsidR="00AC4679" w:rsidRDefault="00AC4679" w:rsidP="00AC4679">
      <w:r w:rsidRPr="00B84DB2">
        <w:rPr>
          <w:b/>
        </w:rPr>
        <w:t xml:space="preserve">Observation </w:t>
      </w:r>
      <w:r>
        <w:rPr>
          <w:b/>
        </w:rPr>
        <w:t>4</w:t>
      </w:r>
      <w:r w:rsidRPr="007A2E55">
        <w:rPr>
          <w:bCs/>
        </w:rPr>
        <w:t>:</w:t>
      </w:r>
      <w:r>
        <w:t xml:space="preserve"> </w:t>
      </w:r>
      <w:r w:rsidRPr="00A265AF">
        <w:t xml:space="preserve">The </w:t>
      </w:r>
      <w:r>
        <w:t>size of the TRIV/FRIV</w:t>
      </w:r>
      <w:r w:rsidR="003067A0">
        <w:t xml:space="preserve"> and Prsvp</w:t>
      </w:r>
      <w:r>
        <w:t xml:space="preserve"> values is variable. </w:t>
      </w:r>
    </w:p>
    <w:p w14:paraId="5ED36DB4" w14:textId="77777777" w:rsidR="00AC4679" w:rsidRDefault="00AC4679" w:rsidP="00AC4679">
      <w:pPr>
        <w:spacing w:after="0"/>
        <w:contextualSpacing/>
      </w:pPr>
      <w:r>
        <w:t>To determine the maximum value for TRIV and FRIV one need to consider the maximum number of resource reservations and</w:t>
      </w:r>
    </w:p>
    <w:p w14:paraId="407883AF" w14:textId="0E41272C" w:rsidR="00AC4679" w:rsidRDefault="00AC4679" w:rsidP="00AC4679">
      <w:pPr>
        <w:spacing w:after="0"/>
      </w:pPr>
      <w:r>
        <w:t xml:space="preserve">- the maximum number of subchannels of 27 to calculate FRIV: </w:t>
      </w:r>
      <w:r w:rsidRPr="00AC4679">
        <w:t>log2((27</w:t>
      </w:r>
      <w:r>
        <w:t xml:space="preserve"> x </w:t>
      </w:r>
      <w:r w:rsidRPr="00AC4679">
        <w:t>28</w:t>
      </w:r>
      <w:r>
        <w:t xml:space="preserve"> x </w:t>
      </w:r>
      <w:r w:rsidRPr="00AC4679">
        <w:t>55)/6)=12.76bits</w:t>
      </w:r>
    </w:p>
    <w:p w14:paraId="196BD632" w14:textId="728A4928" w:rsidR="00AC4679" w:rsidRDefault="00AC4679" w:rsidP="00AC4679">
      <w:pPr>
        <w:spacing w:after="0"/>
        <w:contextualSpacing/>
      </w:pPr>
      <w:r>
        <w:t xml:space="preserve">- the maximum number of combinations for all possible TRIV values </w:t>
      </w:r>
      <w:r w:rsidRPr="00AC4679">
        <w:t>log2(nchoosek(31,2)+31+1)= log2(497)=8.96</w:t>
      </w:r>
      <w:r w:rsidR="009E40FD">
        <w:t>bits</w:t>
      </w:r>
    </w:p>
    <w:p w14:paraId="185CC2DB" w14:textId="6F6B2D3C" w:rsidR="00AC4679" w:rsidRDefault="000B3859" w:rsidP="00AC4679">
      <w:pPr>
        <w:spacing w:after="0"/>
        <w:contextualSpacing/>
      </w:pPr>
      <w:r>
        <w:t>The maximum length of Prsv_period is 4bits.</w:t>
      </w:r>
    </w:p>
    <w:p w14:paraId="4C32F16A" w14:textId="77777777" w:rsidR="000B3859" w:rsidRDefault="000B3859" w:rsidP="00AC4679">
      <w:pPr>
        <w:spacing w:after="0"/>
        <w:contextualSpacing/>
      </w:pPr>
    </w:p>
    <w:p w14:paraId="13C40223" w14:textId="49B63C61" w:rsidR="009E40FD" w:rsidRDefault="009E40FD" w:rsidP="009E40FD">
      <w:pPr>
        <w:spacing w:after="0"/>
        <w:contextualSpacing/>
      </w:pPr>
      <w:r w:rsidRPr="00B84DB2">
        <w:rPr>
          <w:b/>
        </w:rPr>
        <w:t xml:space="preserve">Observation </w:t>
      </w:r>
      <w:r>
        <w:rPr>
          <w:b/>
        </w:rPr>
        <w:t>5A</w:t>
      </w:r>
      <w:r w:rsidRPr="007A2E55">
        <w:rPr>
          <w:bCs/>
        </w:rPr>
        <w:t>:</w:t>
      </w:r>
      <w:r>
        <w:t xml:space="preserve"> </w:t>
      </w:r>
      <w:r w:rsidRPr="00A265AF">
        <w:t>The</w:t>
      </w:r>
      <w:r>
        <w:t xml:space="preserve"> maximum length/size of TRIV is 9bits.  </w:t>
      </w:r>
    </w:p>
    <w:p w14:paraId="31B173FA" w14:textId="6EDF8DAD" w:rsidR="009E40FD" w:rsidRDefault="009E40FD" w:rsidP="009E40FD">
      <w:pPr>
        <w:spacing w:after="0"/>
        <w:contextualSpacing/>
      </w:pPr>
      <w:r w:rsidRPr="00B84DB2">
        <w:rPr>
          <w:b/>
        </w:rPr>
        <w:t xml:space="preserve">Observation </w:t>
      </w:r>
      <w:r>
        <w:rPr>
          <w:b/>
        </w:rPr>
        <w:t>5B</w:t>
      </w:r>
      <w:r w:rsidRPr="007A2E55">
        <w:rPr>
          <w:bCs/>
        </w:rPr>
        <w:t>:</w:t>
      </w:r>
      <w:r>
        <w:t xml:space="preserve"> </w:t>
      </w:r>
      <w:r w:rsidRPr="00A265AF">
        <w:t>The</w:t>
      </w:r>
      <w:r>
        <w:t xml:space="preserve"> maximum length/size of FRIV is 13bits.  </w:t>
      </w:r>
    </w:p>
    <w:p w14:paraId="09055BAE" w14:textId="606D3A64" w:rsidR="000B3859" w:rsidRDefault="000B3859" w:rsidP="000B3859">
      <w:pPr>
        <w:spacing w:after="0"/>
        <w:contextualSpacing/>
      </w:pPr>
      <w:r w:rsidRPr="00B84DB2">
        <w:rPr>
          <w:b/>
        </w:rPr>
        <w:t xml:space="preserve">Observation </w:t>
      </w:r>
      <w:r>
        <w:rPr>
          <w:b/>
        </w:rPr>
        <w:t>5C</w:t>
      </w:r>
      <w:r w:rsidRPr="007A2E55">
        <w:rPr>
          <w:bCs/>
        </w:rPr>
        <w:t>:</w:t>
      </w:r>
      <w:r>
        <w:t xml:space="preserve"> </w:t>
      </w:r>
      <w:r w:rsidRPr="00A265AF">
        <w:t>The</w:t>
      </w:r>
      <w:r>
        <w:t xml:space="preserve"> maximum length/size of P</w:t>
      </w:r>
      <w:r w:rsidRPr="000B3859">
        <w:rPr>
          <w:vertAlign w:val="subscript"/>
        </w:rPr>
        <w:t>rsv_period</w:t>
      </w:r>
      <w:r>
        <w:t xml:space="preserve"> is 4bits.  </w:t>
      </w:r>
    </w:p>
    <w:p w14:paraId="44FE0384" w14:textId="77777777" w:rsidR="009E40FD" w:rsidRDefault="009E40FD" w:rsidP="009E40FD">
      <w:pPr>
        <w:spacing w:after="0"/>
        <w:contextualSpacing/>
      </w:pPr>
    </w:p>
    <w:p w14:paraId="3BE287F5" w14:textId="125A0DF9" w:rsidR="00ED28E4" w:rsidRDefault="009E40FD" w:rsidP="009E40FD">
      <w:pPr>
        <w:spacing w:after="0"/>
        <w:contextualSpacing/>
      </w:pPr>
      <w:r>
        <w:lastRenderedPageBreak/>
        <w:t>If RAN2 would decide on a fixed MAC CE design for IUC scheme</w:t>
      </w:r>
      <w:r w:rsidR="00DA5507">
        <w:t xml:space="preserve"> </w:t>
      </w:r>
      <w:r>
        <w:t xml:space="preserve">1 response, </w:t>
      </w:r>
      <w:r w:rsidR="00DA5507">
        <w:t>RAN2 would need to reserve the maximum total size of 9+13=22bits for a single TRIV/FRIV pair</w:t>
      </w:r>
      <w:r w:rsidR="004D289E">
        <w:t xml:space="preserve"> (</w:t>
      </w:r>
      <w:r w:rsidR="00ED28E4">
        <w:t xml:space="preserve">signalling the set of </w:t>
      </w:r>
      <w:r w:rsidR="004D289E">
        <w:t>preferred resources) and 9+13+4=26bits for a single TRIV/FRIV/P</w:t>
      </w:r>
      <w:r w:rsidR="004D289E" w:rsidRPr="004D289E">
        <w:rPr>
          <w:vertAlign w:val="subscript"/>
        </w:rPr>
        <w:t>rsv_period</w:t>
      </w:r>
      <w:r w:rsidR="004D289E">
        <w:t xml:space="preserve"> triplet (</w:t>
      </w:r>
      <w:r w:rsidR="00ED28E4">
        <w:t xml:space="preserve">signalling the set of </w:t>
      </w:r>
      <w:r w:rsidR="004D289E">
        <w:t>non-preferred resources)</w:t>
      </w:r>
      <w:r w:rsidR="00DA5507">
        <w:t>. That would lead to a significant resource waste</w:t>
      </w:r>
      <w:r w:rsidR="00D60DD6">
        <w:t xml:space="preserve"> if the size of FRIV value is </w:t>
      </w:r>
      <w:r w:rsidR="00ED28E4">
        <w:t xml:space="preserve">for example </w:t>
      </w:r>
      <w:r w:rsidR="00D60DD6">
        <w:t>smaller than 13bits</w:t>
      </w:r>
      <w:r w:rsidR="00DA5507">
        <w:t xml:space="preserve">. </w:t>
      </w:r>
      <w:r w:rsidR="00090F83">
        <w:t>Furthermore,</w:t>
      </w:r>
      <w:r w:rsidR="004D289E">
        <w:t xml:space="preserve"> since the fields in a MAC CE are typically byte-aligned (i.e. multiples of one octet) further fragmentation and resource waste needs to be considered.</w:t>
      </w:r>
      <w:r w:rsidR="00D60DD6">
        <w:t xml:space="preserve"> Let us illustrate this aspect in Fig. </w:t>
      </w:r>
      <w:r w:rsidR="00ED28E4">
        <w:t>2.1-</w:t>
      </w:r>
      <w:r w:rsidR="00D60DD6">
        <w:t>1 below</w:t>
      </w:r>
      <w:r w:rsidR="00ED28E4">
        <w:t xml:space="preserve">: As TRIV is always 9bits, already a single TRIV entry in the MAC CE destroys the byte aligned design. One could for example concatenate multiple of 8 TRIVs in 9 octets to achieve byte-aligned design. If TRIV/FRIV is arranged as pair (such as in Fig. 2.1.-1) </w:t>
      </w:r>
      <w:r w:rsidR="00F45A6C">
        <w:t xml:space="preserve">one may argue to limit the size of the </w:t>
      </w:r>
      <w:r w:rsidR="00ED28E4">
        <w:t xml:space="preserve">FRIV value </w:t>
      </w:r>
      <w:r w:rsidR="00F45A6C">
        <w:t>such to achieve byte alignment together with the 9bit TRIV (e.g. if FRIV is</w:t>
      </w:r>
      <w:r w:rsidR="00ED28E4">
        <w:t xml:space="preserve"> limited to 7 bits</w:t>
      </w:r>
      <w:r w:rsidR="00F45A6C">
        <w:t>)</w:t>
      </w:r>
      <w:r w:rsidR="00ED28E4">
        <w:t xml:space="preserve">, however </w:t>
      </w:r>
      <w:r w:rsidR="00F45A6C">
        <w:t xml:space="preserve">this </w:t>
      </w:r>
      <w:r w:rsidR="00ED28E4">
        <w:t xml:space="preserve">would restrict the number of </w:t>
      </w:r>
      <w:r w:rsidR="00F45A6C">
        <w:t xml:space="preserve">indicated </w:t>
      </w:r>
      <w:r w:rsidR="00ED28E4">
        <w:t>subchannels as listed in Table 2.1.-1</w:t>
      </w:r>
    </w:p>
    <w:p w14:paraId="282D766F" w14:textId="5D3D1427" w:rsidR="00ED28E4" w:rsidRDefault="00F45A6C" w:rsidP="00D00BFF">
      <w:pPr>
        <w:spacing w:after="0"/>
        <w:contextualSpacing/>
      </w:pPr>
      <w:r>
        <w:t>For a</w:t>
      </w:r>
      <w:r w:rsidR="00D00BFF">
        <w:t xml:space="preserve"> </w:t>
      </w:r>
      <w:r>
        <w:t>FRIV value limited to 7bits, UE-A can only indicate up to 7 subchannels</w:t>
      </w:r>
      <w:r w:rsidR="00D00BFF">
        <w:t>.</w:t>
      </w:r>
    </w:p>
    <w:p w14:paraId="0B3B133C" w14:textId="77777777" w:rsidR="00D00BFF" w:rsidRPr="006E13D1" w:rsidRDefault="00D00BFF" w:rsidP="00D00BFF">
      <w:pPr>
        <w:spacing w:after="0"/>
        <w:contextualSpacing/>
      </w:pPr>
    </w:p>
    <w:p w14:paraId="73255630" w14:textId="6A86076F" w:rsidR="00ED28E4" w:rsidRPr="006E13D1" w:rsidRDefault="00ED28E4" w:rsidP="00ED28E4">
      <w:pPr>
        <w:pStyle w:val="TH"/>
      </w:pPr>
      <w:r w:rsidRPr="006E13D1">
        <w:t xml:space="preserve">Table </w:t>
      </w:r>
      <w:r>
        <w:t>2.1-1</w:t>
      </w:r>
      <w:r w:rsidRPr="006E13D1">
        <w:t xml:space="preserve">: </w:t>
      </w:r>
      <w:r w:rsidR="00FD6DC0">
        <w:t>FRIV size as function of N</w:t>
      </w:r>
      <w:r w:rsidR="00FD6DC0" w:rsidRPr="00FD6DC0">
        <w:rPr>
          <w:vertAlign w:val="subscript"/>
        </w:rPr>
        <w:t>subch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75"/>
        <w:gridCol w:w="1476"/>
        <w:gridCol w:w="1476"/>
        <w:gridCol w:w="1476"/>
      </w:tblGrid>
      <w:tr w:rsidR="00FF283A" w:rsidRPr="006E13D1" w14:paraId="02568432" w14:textId="3DE17D5A" w:rsidTr="008773FB">
        <w:trPr>
          <w:trHeight w:val="240"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6875C8" w14:textId="26477F06" w:rsidR="00FF283A" w:rsidRPr="00D00BFF" w:rsidRDefault="00FF283A" w:rsidP="00D0422A">
            <w:pPr>
              <w:pStyle w:val="TAH"/>
              <w:spacing w:before="20" w:after="20"/>
              <w:ind w:left="57" w:right="57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D00BFF">
              <w:rPr>
                <w:rFonts w:ascii="Times New Roman" w:hAnsi="Times New Roman"/>
                <w:b w:val="0"/>
                <w:bCs/>
                <w:sz w:val="16"/>
                <w:szCs w:val="16"/>
              </w:rPr>
              <w:t>N</w:t>
            </w:r>
            <w:r w:rsidRPr="00D00BFF">
              <w:rPr>
                <w:rFonts w:ascii="Times New Roman" w:hAnsi="Times New Roman"/>
                <w:b w:val="0"/>
                <w:bCs/>
                <w:sz w:val="16"/>
                <w:szCs w:val="16"/>
                <w:vertAlign w:val="subscript"/>
              </w:rPr>
              <w:t>subch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7B6DB9" w14:textId="7A925E78" w:rsidR="00FF283A" w:rsidRPr="00D00BFF" w:rsidRDefault="00D00BFF" w:rsidP="00D0422A">
            <w:pPr>
              <w:pStyle w:val="TAH"/>
              <w:spacing w:before="20" w:after="20"/>
              <w:ind w:left="57" w:right="57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D00BFF">
              <w:rPr>
                <w:rFonts w:ascii="Times New Roman" w:hAnsi="Times New Roman"/>
                <w:b w:val="0"/>
                <w:bCs/>
                <w:sz w:val="16"/>
                <w:szCs w:val="16"/>
              </w:rPr>
              <w:t>N</w:t>
            </w:r>
            <w:r w:rsidR="00FF283A" w:rsidRPr="00D00BFF">
              <w:rPr>
                <w:rFonts w:ascii="Times New Roman" w:hAnsi="Times New Roman"/>
                <w:b w:val="0"/>
                <w:bCs/>
                <w:sz w:val="16"/>
                <w:szCs w:val="16"/>
              </w:rPr>
              <w:t>um</w:t>
            </w: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</w:t>
            </w:r>
            <w:r w:rsidR="00FF283A" w:rsidRPr="00D00BFF">
              <w:rPr>
                <w:rFonts w:ascii="Times New Roman" w:hAnsi="Times New Roman"/>
                <w:b w:val="0"/>
                <w:bCs/>
                <w:sz w:val="16"/>
                <w:szCs w:val="16"/>
              </w:rPr>
              <w:t>of FRIV values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2D139E" w14:textId="6A6C4A12" w:rsidR="00FF283A" w:rsidRPr="00D00BFF" w:rsidRDefault="00D00BFF" w:rsidP="00D0422A">
            <w:pPr>
              <w:pStyle w:val="TAH"/>
              <w:spacing w:before="20" w:after="20"/>
              <w:ind w:left="57" w:right="57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l</w:t>
            </w:r>
            <w:r w:rsidR="00FF283A" w:rsidRPr="00D00BFF">
              <w:rPr>
                <w:rFonts w:ascii="Times New Roman" w:hAnsi="Times New Roman"/>
                <w:b w:val="0"/>
                <w:bCs/>
                <w:sz w:val="16"/>
                <w:szCs w:val="16"/>
              </w:rPr>
              <w:t>og2(num of FRIV</w:t>
            </w: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s</w:t>
            </w:r>
            <w:r w:rsidR="00FF283A" w:rsidRPr="00D00BFF">
              <w:rPr>
                <w:rFonts w:ascii="Times New Roman" w:hAnsi="Times New Roman"/>
                <w:b w:val="0"/>
                <w:bCs/>
                <w:sz w:val="16"/>
                <w:szCs w:val="16"/>
              </w:rPr>
              <w:t>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BB31" w14:textId="245D0E9E" w:rsidR="00FF283A" w:rsidRPr="00D00BFF" w:rsidRDefault="00FF283A" w:rsidP="00D0422A">
            <w:pPr>
              <w:pStyle w:val="TAH"/>
              <w:spacing w:before="20" w:after="20"/>
              <w:ind w:left="57" w:right="57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D00BFF">
              <w:rPr>
                <w:rFonts w:ascii="Times New Roman" w:hAnsi="Times New Roman"/>
                <w:b w:val="0"/>
                <w:bCs/>
                <w:sz w:val="16"/>
                <w:szCs w:val="16"/>
              </w:rPr>
              <w:t>FRIV size</w:t>
            </w:r>
          </w:p>
        </w:tc>
      </w:tr>
      <w:tr w:rsidR="00FF283A" w:rsidRPr="006E13D1" w14:paraId="06E7D0EA" w14:textId="2E2403F2" w:rsidTr="008773FB">
        <w:trPr>
          <w:trHeight w:val="240"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1A25F0" w14:textId="2900F7E8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2E55BD" w14:textId="253338AE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9BED34" w14:textId="391223EF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2,321928095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16C8" w14:textId="7A5F7795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3bits</w:t>
            </w:r>
          </w:p>
        </w:tc>
      </w:tr>
      <w:tr w:rsidR="00FF283A" w:rsidRPr="006E13D1" w14:paraId="3E93CFD4" w14:textId="4F4ED584" w:rsidTr="008773FB">
        <w:trPr>
          <w:trHeight w:val="240"/>
          <w:jc w:val="center"/>
        </w:trPr>
        <w:tc>
          <w:tcPr>
            <w:tcW w:w="1475" w:type="dxa"/>
            <w:tcBorders>
              <w:top w:val="single" w:sz="4" w:space="0" w:color="auto"/>
            </w:tcBorders>
            <w:noWrap/>
            <w:vAlign w:val="bottom"/>
          </w:tcPr>
          <w:p w14:paraId="06465F80" w14:textId="02478969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14:paraId="54CA77B5" w14:textId="0D6F433C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noWrap/>
            <w:vAlign w:val="bottom"/>
          </w:tcPr>
          <w:p w14:paraId="765F3C28" w14:textId="00731039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3,807354922</w:t>
            </w: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1E620125" w14:textId="7517DD5C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4bits</w:t>
            </w:r>
          </w:p>
        </w:tc>
      </w:tr>
      <w:tr w:rsidR="00FF283A" w:rsidRPr="006E13D1" w14:paraId="4913FB7A" w14:textId="30D2BA44" w:rsidTr="008773FB">
        <w:trPr>
          <w:trHeight w:val="240"/>
          <w:jc w:val="center"/>
        </w:trPr>
        <w:tc>
          <w:tcPr>
            <w:tcW w:w="1475" w:type="dxa"/>
            <w:noWrap/>
            <w:vAlign w:val="bottom"/>
          </w:tcPr>
          <w:p w14:paraId="4798D740" w14:textId="54160A8B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76" w:type="dxa"/>
            <w:vAlign w:val="bottom"/>
          </w:tcPr>
          <w:p w14:paraId="4D8686EB" w14:textId="6C9F525B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476" w:type="dxa"/>
            <w:noWrap/>
            <w:vAlign w:val="bottom"/>
          </w:tcPr>
          <w:p w14:paraId="3CF2C8F4" w14:textId="3727616C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4,906890596</w:t>
            </w:r>
          </w:p>
        </w:tc>
        <w:tc>
          <w:tcPr>
            <w:tcW w:w="1476" w:type="dxa"/>
          </w:tcPr>
          <w:p w14:paraId="1F4083AB" w14:textId="340B802E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5bits</w:t>
            </w:r>
          </w:p>
        </w:tc>
      </w:tr>
      <w:tr w:rsidR="00FF283A" w:rsidRPr="006E13D1" w14:paraId="1CEA6F27" w14:textId="0907FD1C" w:rsidTr="008773FB">
        <w:trPr>
          <w:trHeight w:val="240"/>
          <w:jc w:val="center"/>
        </w:trPr>
        <w:tc>
          <w:tcPr>
            <w:tcW w:w="1475" w:type="dxa"/>
            <w:noWrap/>
            <w:vAlign w:val="bottom"/>
          </w:tcPr>
          <w:p w14:paraId="76704230" w14:textId="03FE52A1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76" w:type="dxa"/>
            <w:vAlign w:val="bottom"/>
          </w:tcPr>
          <w:p w14:paraId="4BA82053" w14:textId="4EB49FC3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476" w:type="dxa"/>
            <w:noWrap/>
            <w:vAlign w:val="bottom"/>
          </w:tcPr>
          <w:p w14:paraId="0BECF7C8" w14:textId="0261DB4D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5,781359714</w:t>
            </w:r>
          </w:p>
        </w:tc>
        <w:tc>
          <w:tcPr>
            <w:tcW w:w="1476" w:type="dxa"/>
          </w:tcPr>
          <w:p w14:paraId="1285C150" w14:textId="23318FFA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6bits</w:t>
            </w:r>
          </w:p>
        </w:tc>
      </w:tr>
      <w:tr w:rsidR="00FF283A" w:rsidRPr="006E13D1" w14:paraId="7348F3EB" w14:textId="3055DEFF" w:rsidTr="008773FB">
        <w:trPr>
          <w:trHeight w:val="240"/>
          <w:jc w:val="center"/>
        </w:trPr>
        <w:tc>
          <w:tcPr>
            <w:tcW w:w="1475" w:type="dxa"/>
            <w:noWrap/>
            <w:vAlign w:val="bottom"/>
          </w:tcPr>
          <w:p w14:paraId="75AB33EF" w14:textId="10D9CE4C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6" w:type="dxa"/>
            <w:vAlign w:val="bottom"/>
          </w:tcPr>
          <w:p w14:paraId="43F45E79" w14:textId="0ECBEE4A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91</w:t>
            </w:r>
          </w:p>
        </w:tc>
        <w:tc>
          <w:tcPr>
            <w:tcW w:w="1476" w:type="dxa"/>
            <w:noWrap/>
            <w:vAlign w:val="bottom"/>
          </w:tcPr>
          <w:p w14:paraId="10D916B6" w14:textId="40813498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6,50779464</w:t>
            </w:r>
          </w:p>
        </w:tc>
        <w:tc>
          <w:tcPr>
            <w:tcW w:w="1476" w:type="dxa"/>
          </w:tcPr>
          <w:p w14:paraId="6958BAAB" w14:textId="26636948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7bits</w:t>
            </w:r>
          </w:p>
        </w:tc>
      </w:tr>
      <w:tr w:rsidR="00FF283A" w:rsidRPr="006E13D1" w14:paraId="29550168" w14:textId="0BFE30C1" w:rsidTr="008773FB">
        <w:trPr>
          <w:trHeight w:val="240"/>
          <w:jc w:val="center"/>
        </w:trPr>
        <w:tc>
          <w:tcPr>
            <w:tcW w:w="1475" w:type="dxa"/>
            <w:noWrap/>
            <w:vAlign w:val="bottom"/>
          </w:tcPr>
          <w:p w14:paraId="625DB43B" w14:textId="37CB8F66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76" w:type="dxa"/>
            <w:vAlign w:val="bottom"/>
          </w:tcPr>
          <w:p w14:paraId="3FD823F5" w14:textId="17491047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1476" w:type="dxa"/>
            <w:noWrap/>
            <w:vAlign w:val="bottom"/>
          </w:tcPr>
          <w:p w14:paraId="61E856C0" w14:textId="69022D8F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7,129283017</w:t>
            </w:r>
          </w:p>
        </w:tc>
        <w:tc>
          <w:tcPr>
            <w:tcW w:w="1476" w:type="dxa"/>
          </w:tcPr>
          <w:p w14:paraId="31A10E8B" w14:textId="269D32C1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8bits</w:t>
            </w:r>
          </w:p>
        </w:tc>
      </w:tr>
      <w:tr w:rsidR="00FF283A" w:rsidRPr="006E13D1" w14:paraId="100CD50A" w14:textId="0AB7A757" w:rsidTr="008773FB">
        <w:trPr>
          <w:trHeight w:val="240"/>
          <w:jc w:val="center"/>
        </w:trPr>
        <w:tc>
          <w:tcPr>
            <w:tcW w:w="1475" w:type="dxa"/>
            <w:noWrap/>
            <w:vAlign w:val="bottom"/>
          </w:tcPr>
          <w:p w14:paraId="0A771A5C" w14:textId="139AC8E1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76" w:type="dxa"/>
            <w:vAlign w:val="bottom"/>
          </w:tcPr>
          <w:p w14:paraId="163AEB14" w14:textId="341911DE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204</w:t>
            </w:r>
          </w:p>
        </w:tc>
        <w:tc>
          <w:tcPr>
            <w:tcW w:w="1476" w:type="dxa"/>
            <w:noWrap/>
            <w:vAlign w:val="bottom"/>
          </w:tcPr>
          <w:p w14:paraId="6D5925D2" w14:textId="40CF38FB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7,672425342</w:t>
            </w:r>
          </w:p>
        </w:tc>
        <w:tc>
          <w:tcPr>
            <w:tcW w:w="1476" w:type="dxa"/>
          </w:tcPr>
          <w:p w14:paraId="429B7AF7" w14:textId="2ECC23E4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8bits</w:t>
            </w:r>
          </w:p>
        </w:tc>
      </w:tr>
      <w:tr w:rsidR="00FF283A" w:rsidRPr="006E13D1" w14:paraId="7E7F4F0A" w14:textId="61C91EB5" w:rsidTr="008773FB">
        <w:trPr>
          <w:trHeight w:val="240"/>
          <w:jc w:val="center"/>
        </w:trPr>
        <w:tc>
          <w:tcPr>
            <w:tcW w:w="1475" w:type="dxa"/>
            <w:noWrap/>
            <w:vAlign w:val="bottom"/>
          </w:tcPr>
          <w:p w14:paraId="20A3953D" w14:textId="68C9CC06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76" w:type="dxa"/>
            <w:vAlign w:val="bottom"/>
          </w:tcPr>
          <w:p w14:paraId="3EA0FBEF" w14:textId="20A4F007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285</w:t>
            </w:r>
          </w:p>
        </w:tc>
        <w:tc>
          <w:tcPr>
            <w:tcW w:w="1476" w:type="dxa"/>
            <w:noWrap/>
            <w:vAlign w:val="bottom"/>
          </w:tcPr>
          <w:p w14:paraId="40EDD132" w14:textId="7298FAF5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8,154818109</w:t>
            </w:r>
          </w:p>
        </w:tc>
        <w:tc>
          <w:tcPr>
            <w:tcW w:w="1476" w:type="dxa"/>
          </w:tcPr>
          <w:p w14:paraId="7BAC02CE" w14:textId="4847AACE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9bits</w:t>
            </w:r>
          </w:p>
        </w:tc>
      </w:tr>
      <w:tr w:rsidR="00FF283A" w:rsidRPr="006E13D1" w14:paraId="7D64DBE6" w14:textId="10F49F1C" w:rsidTr="008773FB">
        <w:trPr>
          <w:trHeight w:val="240"/>
          <w:jc w:val="center"/>
        </w:trPr>
        <w:tc>
          <w:tcPr>
            <w:tcW w:w="1475" w:type="dxa"/>
            <w:noWrap/>
            <w:vAlign w:val="bottom"/>
          </w:tcPr>
          <w:p w14:paraId="43ACB799" w14:textId="71E06E9B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76" w:type="dxa"/>
            <w:vAlign w:val="bottom"/>
          </w:tcPr>
          <w:p w14:paraId="540C3E26" w14:textId="4A0015D6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385</w:t>
            </w:r>
          </w:p>
        </w:tc>
        <w:tc>
          <w:tcPr>
            <w:tcW w:w="1476" w:type="dxa"/>
            <w:noWrap/>
            <w:vAlign w:val="bottom"/>
          </w:tcPr>
          <w:p w14:paraId="74B92246" w14:textId="00529161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8,588714636</w:t>
            </w:r>
          </w:p>
        </w:tc>
        <w:tc>
          <w:tcPr>
            <w:tcW w:w="1476" w:type="dxa"/>
          </w:tcPr>
          <w:p w14:paraId="1388BBD5" w14:textId="01A0A80C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9bits</w:t>
            </w:r>
          </w:p>
        </w:tc>
      </w:tr>
      <w:tr w:rsidR="00FF283A" w:rsidRPr="006E13D1" w14:paraId="1E0FAE53" w14:textId="7F9A98DE" w:rsidTr="008773FB">
        <w:trPr>
          <w:trHeight w:val="240"/>
          <w:jc w:val="center"/>
        </w:trPr>
        <w:tc>
          <w:tcPr>
            <w:tcW w:w="1475" w:type="dxa"/>
            <w:noWrap/>
            <w:vAlign w:val="bottom"/>
          </w:tcPr>
          <w:p w14:paraId="046F546A" w14:textId="7A9FF985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476" w:type="dxa"/>
            <w:vAlign w:val="bottom"/>
          </w:tcPr>
          <w:p w14:paraId="3E060D3F" w14:textId="663467DD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506</w:t>
            </w:r>
          </w:p>
        </w:tc>
        <w:tc>
          <w:tcPr>
            <w:tcW w:w="1476" w:type="dxa"/>
            <w:noWrap/>
            <w:vAlign w:val="bottom"/>
          </w:tcPr>
          <w:p w14:paraId="09370035" w14:textId="03817DF4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8,982993575</w:t>
            </w:r>
          </w:p>
        </w:tc>
        <w:tc>
          <w:tcPr>
            <w:tcW w:w="1476" w:type="dxa"/>
          </w:tcPr>
          <w:p w14:paraId="68E76938" w14:textId="58801F1F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9bits</w:t>
            </w:r>
          </w:p>
        </w:tc>
      </w:tr>
      <w:tr w:rsidR="00FF283A" w:rsidRPr="006E13D1" w14:paraId="27DD2BCB" w14:textId="10BC6AD4" w:rsidTr="008773FB">
        <w:trPr>
          <w:trHeight w:val="240"/>
          <w:jc w:val="center"/>
        </w:trPr>
        <w:tc>
          <w:tcPr>
            <w:tcW w:w="1475" w:type="dxa"/>
            <w:noWrap/>
            <w:vAlign w:val="bottom"/>
          </w:tcPr>
          <w:p w14:paraId="4BE8ADE6" w14:textId="19C9A600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76" w:type="dxa"/>
            <w:vAlign w:val="bottom"/>
          </w:tcPr>
          <w:p w14:paraId="3864364F" w14:textId="67F215DB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1476" w:type="dxa"/>
            <w:noWrap/>
            <w:vAlign w:val="bottom"/>
          </w:tcPr>
          <w:p w14:paraId="778441CC" w14:textId="4D3D53D1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9,344295908</w:t>
            </w:r>
          </w:p>
        </w:tc>
        <w:tc>
          <w:tcPr>
            <w:tcW w:w="1476" w:type="dxa"/>
          </w:tcPr>
          <w:p w14:paraId="275B068F" w14:textId="2D0505E8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10bits</w:t>
            </w:r>
          </w:p>
        </w:tc>
      </w:tr>
      <w:tr w:rsidR="00FF283A" w:rsidRPr="006E13D1" w14:paraId="66CC964F" w14:textId="6A17509F" w:rsidTr="008773FB">
        <w:trPr>
          <w:trHeight w:val="240"/>
          <w:jc w:val="center"/>
        </w:trPr>
        <w:tc>
          <w:tcPr>
            <w:tcW w:w="1475" w:type="dxa"/>
            <w:noWrap/>
            <w:vAlign w:val="bottom"/>
          </w:tcPr>
          <w:p w14:paraId="3FC4E34F" w14:textId="44C549EC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76" w:type="dxa"/>
            <w:vAlign w:val="bottom"/>
          </w:tcPr>
          <w:p w14:paraId="7F5124D6" w14:textId="5FB1CA22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819</w:t>
            </w:r>
          </w:p>
        </w:tc>
        <w:tc>
          <w:tcPr>
            <w:tcW w:w="1476" w:type="dxa"/>
            <w:noWrap/>
            <w:vAlign w:val="bottom"/>
          </w:tcPr>
          <w:p w14:paraId="66FF2F75" w14:textId="42A46DAB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9,677719642</w:t>
            </w:r>
          </w:p>
        </w:tc>
        <w:tc>
          <w:tcPr>
            <w:tcW w:w="1476" w:type="dxa"/>
          </w:tcPr>
          <w:p w14:paraId="1B7CD834" w14:textId="6E44729D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10bits</w:t>
            </w:r>
          </w:p>
        </w:tc>
      </w:tr>
      <w:tr w:rsidR="00FF283A" w:rsidRPr="006E13D1" w14:paraId="32CCB435" w14:textId="1F7F00B5" w:rsidTr="008773FB">
        <w:trPr>
          <w:trHeight w:val="240"/>
          <w:jc w:val="center"/>
        </w:trPr>
        <w:tc>
          <w:tcPr>
            <w:tcW w:w="1475" w:type="dxa"/>
            <w:noWrap/>
            <w:vAlign w:val="bottom"/>
          </w:tcPr>
          <w:p w14:paraId="14033C55" w14:textId="39100181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476" w:type="dxa"/>
            <w:vAlign w:val="bottom"/>
          </w:tcPr>
          <w:p w14:paraId="5B2E4EEF" w14:textId="3616772C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1015</w:t>
            </w:r>
          </w:p>
        </w:tc>
        <w:tc>
          <w:tcPr>
            <w:tcW w:w="1476" w:type="dxa"/>
            <w:noWrap/>
            <w:vAlign w:val="bottom"/>
          </w:tcPr>
          <w:p w14:paraId="1A9720A9" w14:textId="16E6AD80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9,987264012</w:t>
            </w:r>
          </w:p>
        </w:tc>
        <w:tc>
          <w:tcPr>
            <w:tcW w:w="1476" w:type="dxa"/>
          </w:tcPr>
          <w:p w14:paraId="664AF3F9" w14:textId="1B6E7193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10bits</w:t>
            </w:r>
          </w:p>
        </w:tc>
      </w:tr>
      <w:tr w:rsidR="00FF283A" w:rsidRPr="006E13D1" w14:paraId="048CF78E" w14:textId="647E7797" w:rsidTr="008773FB">
        <w:trPr>
          <w:trHeight w:val="240"/>
          <w:jc w:val="center"/>
        </w:trPr>
        <w:tc>
          <w:tcPr>
            <w:tcW w:w="1475" w:type="dxa"/>
            <w:noWrap/>
            <w:vAlign w:val="bottom"/>
          </w:tcPr>
          <w:p w14:paraId="18566950" w14:textId="2A9ACB29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476" w:type="dxa"/>
            <w:vAlign w:val="bottom"/>
          </w:tcPr>
          <w:p w14:paraId="4612F169" w14:textId="0F70BE90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1240</w:t>
            </w:r>
          </w:p>
        </w:tc>
        <w:tc>
          <w:tcPr>
            <w:tcW w:w="1476" w:type="dxa"/>
            <w:noWrap/>
            <w:vAlign w:val="bottom"/>
          </w:tcPr>
          <w:p w14:paraId="5FC430B2" w14:textId="734B458B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10,27612441</w:t>
            </w:r>
          </w:p>
        </w:tc>
        <w:tc>
          <w:tcPr>
            <w:tcW w:w="1476" w:type="dxa"/>
          </w:tcPr>
          <w:p w14:paraId="62BEB76B" w14:textId="229E2019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11bits</w:t>
            </w:r>
          </w:p>
        </w:tc>
      </w:tr>
      <w:tr w:rsidR="00FF283A" w:rsidRPr="006E13D1" w14:paraId="22408FB0" w14:textId="498F5C5C" w:rsidTr="008773FB">
        <w:trPr>
          <w:trHeight w:val="240"/>
          <w:jc w:val="center"/>
        </w:trPr>
        <w:tc>
          <w:tcPr>
            <w:tcW w:w="1475" w:type="dxa"/>
            <w:noWrap/>
            <w:vAlign w:val="bottom"/>
          </w:tcPr>
          <w:p w14:paraId="24E87B0C" w14:textId="29B7DE48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476" w:type="dxa"/>
            <w:vAlign w:val="bottom"/>
          </w:tcPr>
          <w:p w14:paraId="05C53D60" w14:textId="0DD74281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1496</w:t>
            </w:r>
          </w:p>
        </w:tc>
        <w:tc>
          <w:tcPr>
            <w:tcW w:w="1476" w:type="dxa"/>
            <w:noWrap/>
            <w:vAlign w:val="bottom"/>
          </w:tcPr>
          <w:p w14:paraId="7AD04052" w14:textId="161F1A3E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10,54689446</w:t>
            </w:r>
          </w:p>
        </w:tc>
        <w:tc>
          <w:tcPr>
            <w:tcW w:w="1476" w:type="dxa"/>
          </w:tcPr>
          <w:p w14:paraId="1BD7231F" w14:textId="59A439C2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11bits</w:t>
            </w:r>
          </w:p>
        </w:tc>
      </w:tr>
      <w:tr w:rsidR="00FF283A" w:rsidRPr="006E13D1" w14:paraId="0249A4A8" w14:textId="276B0CBE" w:rsidTr="008773FB">
        <w:trPr>
          <w:trHeight w:val="240"/>
          <w:jc w:val="center"/>
        </w:trPr>
        <w:tc>
          <w:tcPr>
            <w:tcW w:w="1475" w:type="dxa"/>
            <w:noWrap/>
            <w:vAlign w:val="bottom"/>
          </w:tcPr>
          <w:p w14:paraId="60259C53" w14:textId="423E8C06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476" w:type="dxa"/>
            <w:vAlign w:val="bottom"/>
          </w:tcPr>
          <w:p w14:paraId="1DEB0009" w14:textId="748E914D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1785</w:t>
            </w:r>
          </w:p>
        </w:tc>
        <w:tc>
          <w:tcPr>
            <w:tcW w:w="1476" w:type="dxa"/>
            <w:noWrap/>
            <w:vAlign w:val="bottom"/>
          </w:tcPr>
          <w:p w14:paraId="5B6D119D" w14:textId="1C692FFC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10,80170836</w:t>
            </w:r>
          </w:p>
        </w:tc>
        <w:tc>
          <w:tcPr>
            <w:tcW w:w="1476" w:type="dxa"/>
          </w:tcPr>
          <w:p w14:paraId="50D49C81" w14:textId="73526FC7" w:rsidR="00FF283A" w:rsidRPr="00D00BFF" w:rsidRDefault="002C6062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11bits</w:t>
            </w:r>
          </w:p>
        </w:tc>
      </w:tr>
      <w:tr w:rsidR="00FF283A" w:rsidRPr="006E13D1" w14:paraId="72138E50" w14:textId="0784E5A5" w:rsidTr="008773FB">
        <w:trPr>
          <w:trHeight w:val="240"/>
          <w:jc w:val="center"/>
        </w:trPr>
        <w:tc>
          <w:tcPr>
            <w:tcW w:w="1475" w:type="dxa"/>
            <w:noWrap/>
            <w:vAlign w:val="bottom"/>
          </w:tcPr>
          <w:p w14:paraId="712F5975" w14:textId="0A629783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476" w:type="dxa"/>
            <w:vAlign w:val="bottom"/>
          </w:tcPr>
          <w:p w14:paraId="4087C6C7" w14:textId="035B4294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2109</w:t>
            </w:r>
          </w:p>
        </w:tc>
        <w:tc>
          <w:tcPr>
            <w:tcW w:w="1476" w:type="dxa"/>
            <w:noWrap/>
            <w:vAlign w:val="bottom"/>
          </w:tcPr>
          <w:p w14:paraId="33E1A213" w14:textId="5F15CDE7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11,04234338</w:t>
            </w:r>
          </w:p>
        </w:tc>
        <w:tc>
          <w:tcPr>
            <w:tcW w:w="1476" w:type="dxa"/>
          </w:tcPr>
          <w:p w14:paraId="106AAA2F" w14:textId="4EE9E0BF" w:rsidR="00FF283A" w:rsidRPr="00D00BFF" w:rsidRDefault="002C6062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12bits</w:t>
            </w:r>
          </w:p>
        </w:tc>
      </w:tr>
      <w:tr w:rsidR="00FF283A" w:rsidRPr="006E13D1" w14:paraId="62E079A2" w14:textId="670F8C3D" w:rsidTr="008773FB">
        <w:trPr>
          <w:trHeight w:val="240"/>
          <w:jc w:val="center"/>
        </w:trPr>
        <w:tc>
          <w:tcPr>
            <w:tcW w:w="1475" w:type="dxa"/>
            <w:noWrap/>
            <w:vAlign w:val="bottom"/>
          </w:tcPr>
          <w:p w14:paraId="717F81E0" w14:textId="62890237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476" w:type="dxa"/>
            <w:vAlign w:val="bottom"/>
          </w:tcPr>
          <w:p w14:paraId="43A66F7A" w14:textId="3D26D604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2470</w:t>
            </w:r>
          </w:p>
        </w:tc>
        <w:tc>
          <w:tcPr>
            <w:tcW w:w="1476" w:type="dxa"/>
            <w:noWrap/>
            <w:vAlign w:val="bottom"/>
          </w:tcPr>
          <w:p w14:paraId="630F73F5" w14:textId="15ED2FB9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11,27029533</w:t>
            </w:r>
          </w:p>
        </w:tc>
        <w:tc>
          <w:tcPr>
            <w:tcW w:w="1476" w:type="dxa"/>
          </w:tcPr>
          <w:p w14:paraId="5A83DEB8" w14:textId="54D7C028" w:rsidR="00FF283A" w:rsidRPr="00D00BFF" w:rsidRDefault="002C6062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12bits</w:t>
            </w:r>
          </w:p>
        </w:tc>
      </w:tr>
      <w:tr w:rsidR="00FF283A" w:rsidRPr="006E13D1" w14:paraId="097F8FC5" w14:textId="10041B87" w:rsidTr="008773FB">
        <w:trPr>
          <w:trHeight w:val="240"/>
          <w:jc w:val="center"/>
        </w:trPr>
        <w:tc>
          <w:tcPr>
            <w:tcW w:w="1475" w:type="dxa"/>
            <w:noWrap/>
            <w:vAlign w:val="bottom"/>
          </w:tcPr>
          <w:p w14:paraId="432AD1E4" w14:textId="474C7EA2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476" w:type="dxa"/>
            <w:vAlign w:val="bottom"/>
          </w:tcPr>
          <w:p w14:paraId="5CC2F975" w14:textId="5CA2F00E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2870</w:t>
            </w:r>
          </w:p>
        </w:tc>
        <w:tc>
          <w:tcPr>
            <w:tcW w:w="1476" w:type="dxa"/>
            <w:noWrap/>
            <w:vAlign w:val="bottom"/>
          </w:tcPr>
          <w:p w14:paraId="3EE8F158" w14:textId="71E035CE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11,48683502</w:t>
            </w:r>
          </w:p>
        </w:tc>
        <w:tc>
          <w:tcPr>
            <w:tcW w:w="1476" w:type="dxa"/>
          </w:tcPr>
          <w:p w14:paraId="08A0C5FD" w14:textId="76FD4EFF" w:rsidR="00FF283A" w:rsidRPr="00D00BFF" w:rsidRDefault="002C6062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12bits</w:t>
            </w:r>
          </w:p>
        </w:tc>
      </w:tr>
      <w:tr w:rsidR="00FF283A" w:rsidRPr="006E13D1" w14:paraId="6935F963" w14:textId="1AD83A61" w:rsidTr="008773FB">
        <w:trPr>
          <w:trHeight w:val="240"/>
          <w:jc w:val="center"/>
        </w:trPr>
        <w:tc>
          <w:tcPr>
            <w:tcW w:w="1475" w:type="dxa"/>
            <w:noWrap/>
            <w:vAlign w:val="bottom"/>
          </w:tcPr>
          <w:p w14:paraId="37449997" w14:textId="417D0F2E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476" w:type="dxa"/>
            <w:vAlign w:val="bottom"/>
          </w:tcPr>
          <w:p w14:paraId="5DC500C8" w14:textId="75BC2E8D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3311</w:t>
            </w:r>
          </w:p>
        </w:tc>
        <w:tc>
          <w:tcPr>
            <w:tcW w:w="1476" w:type="dxa"/>
            <w:noWrap/>
            <w:vAlign w:val="bottom"/>
          </w:tcPr>
          <w:p w14:paraId="69BBEB12" w14:textId="4F52C511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11,6930513</w:t>
            </w:r>
          </w:p>
        </w:tc>
        <w:tc>
          <w:tcPr>
            <w:tcW w:w="1476" w:type="dxa"/>
          </w:tcPr>
          <w:p w14:paraId="744448F1" w14:textId="40054C5E" w:rsidR="00FF283A" w:rsidRPr="00D00BFF" w:rsidRDefault="002C6062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12bits</w:t>
            </w:r>
          </w:p>
        </w:tc>
      </w:tr>
      <w:tr w:rsidR="00FF283A" w:rsidRPr="006E13D1" w14:paraId="17A0DA99" w14:textId="7AAF3E1B" w:rsidTr="008773FB">
        <w:trPr>
          <w:trHeight w:val="240"/>
          <w:jc w:val="center"/>
        </w:trPr>
        <w:tc>
          <w:tcPr>
            <w:tcW w:w="1475" w:type="dxa"/>
            <w:noWrap/>
            <w:vAlign w:val="bottom"/>
          </w:tcPr>
          <w:p w14:paraId="65F95CAC" w14:textId="355F021B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476" w:type="dxa"/>
            <w:vAlign w:val="bottom"/>
          </w:tcPr>
          <w:p w14:paraId="2A651A56" w14:textId="18E092FD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3795</w:t>
            </w:r>
          </w:p>
        </w:tc>
        <w:tc>
          <w:tcPr>
            <w:tcW w:w="1476" w:type="dxa"/>
            <w:noWrap/>
            <w:vAlign w:val="bottom"/>
          </w:tcPr>
          <w:p w14:paraId="03B025A5" w14:textId="7A73AAD4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11,88988417</w:t>
            </w:r>
          </w:p>
        </w:tc>
        <w:tc>
          <w:tcPr>
            <w:tcW w:w="1476" w:type="dxa"/>
          </w:tcPr>
          <w:p w14:paraId="2FEE9C0D" w14:textId="64524E5E" w:rsidR="00FF283A" w:rsidRPr="00D00BFF" w:rsidRDefault="002C6062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12bits</w:t>
            </w:r>
          </w:p>
        </w:tc>
      </w:tr>
      <w:tr w:rsidR="00FF283A" w:rsidRPr="006E13D1" w14:paraId="5BAADEA6" w14:textId="6FE57D81" w:rsidTr="008773FB">
        <w:trPr>
          <w:trHeight w:val="240"/>
          <w:jc w:val="center"/>
        </w:trPr>
        <w:tc>
          <w:tcPr>
            <w:tcW w:w="1475" w:type="dxa"/>
            <w:noWrap/>
            <w:vAlign w:val="bottom"/>
          </w:tcPr>
          <w:p w14:paraId="2B7876DD" w14:textId="426D8CB0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476" w:type="dxa"/>
            <w:vAlign w:val="bottom"/>
          </w:tcPr>
          <w:p w14:paraId="4774CC15" w14:textId="7FBB1792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4324</w:t>
            </w:r>
          </w:p>
        </w:tc>
        <w:tc>
          <w:tcPr>
            <w:tcW w:w="1476" w:type="dxa"/>
            <w:noWrap/>
            <w:vAlign w:val="bottom"/>
          </w:tcPr>
          <w:p w14:paraId="66C62CA0" w14:textId="478441DC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12,07815081</w:t>
            </w:r>
          </w:p>
        </w:tc>
        <w:tc>
          <w:tcPr>
            <w:tcW w:w="1476" w:type="dxa"/>
          </w:tcPr>
          <w:p w14:paraId="520CB573" w14:textId="14417450" w:rsidR="00FF283A" w:rsidRPr="00D00BFF" w:rsidRDefault="002C6062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13bits</w:t>
            </w:r>
          </w:p>
        </w:tc>
      </w:tr>
      <w:tr w:rsidR="00FF283A" w:rsidRPr="006E13D1" w14:paraId="52B8CEA0" w14:textId="4C99D2B8" w:rsidTr="008773FB">
        <w:trPr>
          <w:trHeight w:val="240"/>
          <w:jc w:val="center"/>
        </w:trPr>
        <w:tc>
          <w:tcPr>
            <w:tcW w:w="1475" w:type="dxa"/>
            <w:noWrap/>
            <w:vAlign w:val="bottom"/>
          </w:tcPr>
          <w:p w14:paraId="5DBA861F" w14:textId="37DF7EA6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476" w:type="dxa"/>
            <w:vAlign w:val="bottom"/>
          </w:tcPr>
          <w:p w14:paraId="57B8400E" w14:textId="140A6519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4900</w:t>
            </w:r>
          </w:p>
        </w:tc>
        <w:tc>
          <w:tcPr>
            <w:tcW w:w="1476" w:type="dxa"/>
            <w:noWrap/>
            <w:vAlign w:val="bottom"/>
          </w:tcPr>
          <w:p w14:paraId="527E4F66" w14:textId="6DD52BCC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12,25856603</w:t>
            </w:r>
          </w:p>
        </w:tc>
        <w:tc>
          <w:tcPr>
            <w:tcW w:w="1476" w:type="dxa"/>
          </w:tcPr>
          <w:p w14:paraId="4435C3CC" w14:textId="3E12A7E6" w:rsidR="00FF283A" w:rsidRPr="00D00BFF" w:rsidRDefault="002C6062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13bits</w:t>
            </w:r>
          </w:p>
        </w:tc>
      </w:tr>
      <w:tr w:rsidR="00FF283A" w:rsidRPr="006E13D1" w14:paraId="4E3B9E21" w14:textId="5DA5329D" w:rsidTr="008773FB">
        <w:trPr>
          <w:trHeight w:val="240"/>
          <w:jc w:val="center"/>
        </w:trPr>
        <w:tc>
          <w:tcPr>
            <w:tcW w:w="1475" w:type="dxa"/>
            <w:noWrap/>
            <w:vAlign w:val="bottom"/>
          </w:tcPr>
          <w:p w14:paraId="62A602D3" w14:textId="25FE2866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476" w:type="dxa"/>
            <w:vAlign w:val="bottom"/>
          </w:tcPr>
          <w:p w14:paraId="15C74992" w14:textId="22608B20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5525</w:t>
            </w:r>
          </w:p>
        </w:tc>
        <w:tc>
          <w:tcPr>
            <w:tcW w:w="1476" w:type="dxa"/>
            <w:noWrap/>
            <w:vAlign w:val="bottom"/>
          </w:tcPr>
          <w:p w14:paraId="195E359E" w14:textId="6CC61BB2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12,43175875</w:t>
            </w:r>
          </w:p>
        </w:tc>
        <w:tc>
          <w:tcPr>
            <w:tcW w:w="1476" w:type="dxa"/>
          </w:tcPr>
          <w:p w14:paraId="25939225" w14:textId="28CA93C1" w:rsidR="00FF283A" w:rsidRPr="00D00BFF" w:rsidRDefault="002C6062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13bits</w:t>
            </w:r>
          </w:p>
        </w:tc>
      </w:tr>
      <w:tr w:rsidR="00FF283A" w:rsidRPr="006E13D1" w14:paraId="3B7B4BCE" w14:textId="295A5881" w:rsidTr="008773FB">
        <w:trPr>
          <w:trHeight w:val="240"/>
          <w:jc w:val="center"/>
        </w:trPr>
        <w:tc>
          <w:tcPr>
            <w:tcW w:w="1475" w:type="dxa"/>
            <w:noWrap/>
            <w:vAlign w:val="bottom"/>
          </w:tcPr>
          <w:p w14:paraId="631FBD95" w14:textId="07216A0A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476" w:type="dxa"/>
            <w:vAlign w:val="bottom"/>
          </w:tcPr>
          <w:p w14:paraId="53B8E487" w14:textId="27EDA42D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6201</w:t>
            </w:r>
          </w:p>
        </w:tc>
        <w:tc>
          <w:tcPr>
            <w:tcW w:w="1476" w:type="dxa"/>
            <w:noWrap/>
            <w:vAlign w:val="bottom"/>
          </w:tcPr>
          <w:p w14:paraId="7724025B" w14:textId="62C02212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12,59828517</w:t>
            </w:r>
          </w:p>
        </w:tc>
        <w:tc>
          <w:tcPr>
            <w:tcW w:w="1476" w:type="dxa"/>
          </w:tcPr>
          <w:p w14:paraId="0A021626" w14:textId="013D8E18" w:rsidR="00FF283A" w:rsidRPr="00D00BFF" w:rsidRDefault="002C6062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13bits</w:t>
            </w:r>
          </w:p>
        </w:tc>
      </w:tr>
      <w:tr w:rsidR="00FF283A" w:rsidRPr="006E13D1" w14:paraId="7B01808D" w14:textId="0D1855A6" w:rsidTr="00D00BFF">
        <w:trPr>
          <w:trHeight w:val="32"/>
          <w:jc w:val="center"/>
        </w:trPr>
        <w:tc>
          <w:tcPr>
            <w:tcW w:w="1475" w:type="dxa"/>
            <w:noWrap/>
            <w:vAlign w:val="bottom"/>
          </w:tcPr>
          <w:p w14:paraId="4BD2A6D4" w14:textId="7FE7F091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476" w:type="dxa"/>
            <w:vAlign w:val="bottom"/>
          </w:tcPr>
          <w:p w14:paraId="6B570248" w14:textId="0004D753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6930</w:t>
            </w:r>
          </w:p>
        </w:tc>
        <w:tc>
          <w:tcPr>
            <w:tcW w:w="1476" w:type="dxa"/>
            <w:noWrap/>
            <w:vAlign w:val="bottom"/>
          </w:tcPr>
          <w:p w14:paraId="03FF7A3F" w14:textId="54C54D50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12,75863964</w:t>
            </w:r>
          </w:p>
        </w:tc>
        <w:tc>
          <w:tcPr>
            <w:tcW w:w="1476" w:type="dxa"/>
          </w:tcPr>
          <w:p w14:paraId="799A6A5D" w14:textId="6707EB7A" w:rsidR="00FF283A" w:rsidRPr="00D00BFF" w:rsidRDefault="00FF283A" w:rsidP="00FF283A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00BFF">
              <w:rPr>
                <w:rFonts w:ascii="Times New Roman" w:hAnsi="Times New Roman"/>
                <w:color w:val="000000"/>
                <w:sz w:val="16"/>
                <w:szCs w:val="16"/>
              </w:rPr>
              <w:t>13bits</w:t>
            </w:r>
          </w:p>
        </w:tc>
      </w:tr>
    </w:tbl>
    <w:p w14:paraId="1963F9FF" w14:textId="2B7A5A3E" w:rsidR="00D60DD6" w:rsidRDefault="00D60DD6" w:rsidP="009E40FD">
      <w:pPr>
        <w:spacing w:after="0"/>
        <w:contextualSpacing/>
      </w:pPr>
    </w:p>
    <w:p w14:paraId="0FE4D59E" w14:textId="4BE7A9EC" w:rsidR="00D60DD6" w:rsidRDefault="00D60DD6" w:rsidP="00D60DD6">
      <w:pPr>
        <w:pStyle w:val="TF"/>
      </w:pPr>
      <w:r w:rsidRPr="006E13D1">
        <w:t xml:space="preserve">Figure </w:t>
      </w:r>
      <w:r>
        <w:t>2.1-1</w:t>
      </w:r>
      <w:r w:rsidRPr="006E13D1">
        <w:t xml:space="preserve">: </w:t>
      </w:r>
      <w:r w:rsidR="00D53268">
        <w:t xml:space="preserve">MAC CE for IUC scheme1 signaling preferred set of resources </w:t>
      </w:r>
    </w:p>
    <w:p w14:paraId="3A399AFA" w14:textId="171F6BBE" w:rsidR="00D60DD6" w:rsidRDefault="00D60DD6" w:rsidP="00D60DD6">
      <w:pPr>
        <w:pStyle w:val="TF"/>
      </w:pPr>
      <w:r>
        <w:rPr>
          <w:noProof/>
        </w:rPr>
        <w:drawing>
          <wp:inline distT="0" distB="0" distL="0" distR="0" wp14:anchorId="2B751F48" wp14:editId="6845C07C">
            <wp:extent cx="2305139" cy="2132272"/>
            <wp:effectExtent l="0" t="0" r="0" b="1905"/>
            <wp:docPr id="1" name="Picture 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6504" cy="2152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3E51F0" w14:textId="7EF84446" w:rsidR="00D60DD6" w:rsidRDefault="00FD6DC0" w:rsidP="009E40FD">
      <w:pPr>
        <w:spacing w:after="0"/>
        <w:contextualSpacing/>
      </w:pPr>
      <w:r>
        <w:lastRenderedPageBreak/>
        <w:t xml:space="preserve">Figure 2.1.-1 shows the example of arranging TRIV/FRIV pairs (with TRIV=9bits and FRIV=13bits) that result in 2 unused bits for byte-alignment for each TRIV/FRIV pair that is used for the IUC scheme 1 referring to the preferred set of (sidelink) resources. If the non-preferred resources are to be signalled </w:t>
      </w:r>
      <w:r w:rsidR="00E714AE">
        <w:t>in U</w:t>
      </w:r>
      <w:r>
        <w:t>E-A</w:t>
      </w:r>
      <w:r w:rsidR="00E714AE">
        <w:t>’s IUC rsponse</w:t>
      </w:r>
      <w:r>
        <w:t xml:space="preserve"> the triplet of TRIV/FRIV/P</w:t>
      </w:r>
      <w:r w:rsidRPr="000B3859">
        <w:rPr>
          <w:vertAlign w:val="subscript"/>
        </w:rPr>
        <w:t>rsv</w:t>
      </w:r>
      <w:r>
        <w:rPr>
          <w:vertAlign w:val="subscript"/>
        </w:rPr>
        <w:t>_</w:t>
      </w:r>
      <w:r w:rsidRPr="000B3859">
        <w:rPr>
          <w:vertAlign w:val="subscript"/>
        </w:rPr>
        <w:t>period</w:t>
      </w:r>
      <w:r w:rsidR="00E714AE">
        <w:t xml:space="preserve"> (instead of TRIV/FRIV pair) </w:t>
      </w:r>
      <w:r>
        <w:t>is used</w:t>
      </w:r>
      <w:r w:rsidR="00216EC4">
        <w:t xml:space="preserve"> as shown in Fig. 2.1-2 with TRIV=9bits, FRIV=13bits, P</w:t>
      </w:r>
      <w:r w:rsidR="00216EC4" w:rsidRPr="000B3859">
        <w:rPr>
          <w:vertAlign w:val="subscript"/>
        </w:rPr>
        <w:t>rsv</w:t>
      </w:r>
      <w:r w:rsidR="00216EC4">
        <w:rPr>
          <w:vertAlign w:val="subscript"/>
        </w:rPr>
        <w:t>_</w:t>
      </w:r>
      <w:r w:rsidR="00216EC4" w:rsidRPr="000B3859">
        <w:rPr>
          <w:vertAlign w:val="subscript"/>
        </w:rPr>
        <w:t>period</w:t>
      </w:r>
      <w:r w:rsidR="00216EC4">
        <w:t>=4bits</w:t>
      </w:r>
      <w:r>
        <w:t>.</w:t>
      </w:r>
      <w:r w:rsidR="00E714AE">
        <w:t xml:space="preserve"> Since P</w:t>
      </w:r>
      <w:r w:rsidR="00E714AE" w:rsidRPr="000B3859">
        <w:rPr>
          <w:vertAlign w:val="subscript"/>
        </w:rPr>
        <w:t>rsv</w:t>
      </w:r>
      <w:r w:rsidR="00E714AE">
        <w:rPr>
          <w:vertAlign w:val="subscript"/>
        </w:rPr>
        <w:t>_</w:t>
      </w:r>
      <w:r w:rsidR="00E714AE" w:rsidRPr="000B3859">
        <w:rPr>
          <w:vertAlign w:val="subscript"/>
        </w:rPr>
        <w:t>period</w:t>
      </w:r>
      <w:r w:rsidR="00E714AE">
        <w:t>=4bits (TRIV always 9bits) the FRIV size may be limited to 11bits to achieve byte-aligned triplet spanning 3 octets.</w:t>
      </w:r>
      <w:r>
        <w:t xml:space="preserve"> </w:t>
      </w:r>
    </w:p>
    <w:p w14:paraId="15602A5E" w14:textId="6D6ABCA7" w:rsidR="006973CD" w:rsidRDefault="006973CD" w:rsidP="009E40FD">
      <w:pPr>
        <w:spacing w:after="0"/>
        <w:contextualSpacing/>
      </w:pPr>
      <w:r>
        <w:t>For a FRIV value limited to 11bits, UE-A can only indicate up to 17 subchannels.</w:t>
      </w:r>
    </w:p>
    <w:p w14:paraId="0815FD3D" w14:textId="4EA0C2A9" w:rsidR="00FD6DC0" w:rsidRDefault="00FD6DC0" w:rsidP="009E40FD">
      <w:pPr>
        <w:spacing w:after="0"/>
        <w:contextualSpacing/>
      </w:pPr>
    </w:p>
    <w:p w14:paraId="30C71EFA" w14:textId="7777AA03" w:rsidR="00E714AE" w:rsidRDefault="00E714AE" w:rsidP="00E714AE">
      <w:pPr>
        <w:pStyle w:val="TF"/>
      </w:pPr>
      <w:r w:rsidRPr="006E13D1">
        <w:t xml:space="preserve">Figure </w:t>
      </w:r>
      <w:r>
        <w:t>2.1-2</w:t>
      </w:r>
      <w:r w:rsidRPr="006E13D1">
        <w:t xml:space="preserve">: </w:t>
      </w:r>
      <w:r>
        <w:t xml:space="preserve">MAC CE for IUC scheme1 signaling non-preferred set of resources </w:t>
      </w:r>
    </w:p>
    <w:p w14:paraId="08589B66" w14:textId="7F1954E3" w:rsidR="00FD6DC0" w:rsidRDefault="00E714AE" w:rsidP="00E714AE">
      <w:pPr>
        <w:spacing w:after="0"/>
        <w:contextualSpacing/>
        <w:jc w:val="center"/>
      </w:pPr>
      <w:r>
        <w:rPr>
          <w:noProof/>
        </w:rPr>
        <w:drawing>
          <wp:inline distT="0" distB="0" distL="0" distR="0" wp14:anchorId="09DA8932" wp14:editId="3323D464">
            <wp:extent cx="3487014" cy="2139011"/>
            <wp:effectExtent l="0" t="0" r="0" b="0"/>
            <wp:docPr id="3" name="Picture 3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Text&#10;&#10;Description automatically generated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9774" cy="21652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35CC42" w14:textId="5FE9DFBC" w:rsidR="00FD6DC0" w:rsidRDefault="00FD6DC0" w:rsidP="009E40FD">
      <w:pPr>
        <w:spacing w:after="0"/>
        <w:contextualSpacing/>
      </w:pPr>
    </w:p>
    <w:p w14:paraId="38C9CF65" w14:textId="77777777" w:rsidR="004D289E" w:rsidRDefault="004D289E" w:rsidP="009E40FD">
      <w:pPr>
        <w:spacing w:after="0"/>
        <w:contextualSpacing/>
      </w:pPr>
    </w:p>
    <w:p w14:paraId="38008BDC" w14:textId="2C8A1A59" w:rsidR="00935110" w:rsidRDefault="004D289E" w:rsidP="00090F83">
      <w:pPr>
        <w:rPr>
          <w:bCs/>
        </w:rPr>
      </w:pPr>
      <w:r>
        <w:rPr>
          <w:b/>
        </w:rPr>
        <w:t>Proposal 2</w:t>
      </w:r>
      <w:r w:rsidRPr="007A2E55">
        <w:rPr>
          <w:bCs/>
        </w:rPr>
        <w:t>:</w:t>
      </w:r>
      <w:r>
        <w:rPr>
          <w:bCs/>
        </w:rPr>
        <w:t xml:space="preserve"> For a resource efficient </w:t>
      </w:r>
      <w:r w:rsidR="0056078B">
        <w:rPr>
          <w:bCs/>
        </w:rPr>
        <w:t>signalling</w:t>
      </w:r>
      <w:r>
        <w:rPr>
          <w:bCs/>
        </w:rPr>
        <w:t xml:space="preserve"> RAN2 needs to design a flexible MAC CE for </w:t>
      </w:r>
      <w:r w:rsidR="0056078B">
        <w:rPr>
          <w:bCs/>
        </w:rPr>
        <w:t xml:space="preserve">various formats of the </w:t>
      </w:r>
      <w:r>
        <w:rPr>
          <w:bCs/>
        </w:rPr>
        <w:t>IUC scheme 1 response</w:t>
      </w:r>
      <w:r w:rsidR="00935110">
        <w:rPr>
          <w:bCs/>
        </w:rPr>
        <w:t>.</w:t>
      </w:r>
      <w:r>
        <w:rPr>
          <w:bCs/>
        </w:rPr>
        <w:t xml:space="preserve"> </w:t>
      </w:r>
    </w:p>
    <w:p w14:paraId="466D7924" w14:textId="66B85DC1" w:rsidR="00090F83" w:rsidRDefault="00935110" w:rsidP="00090F83">
      <w:r>
        <w:rPr>
          <w:b/>
        </w:rPr>
        <w:t>Proposal 3</w:t>
      </w:r>
      <w:r w:rsidR="000238DA">
        <w:rPr>
          <w:b/>
        </w:rPr>
        <w:t>a</w:t>
      </w:r>
      <w:r w:rsidRPr="007A2E55">
        <w:rPr>
          <w:bCs/>
        </w:rPr>
        <w:t>:</w:t>
      </w:r>
      <w:r>
        <w:rPr>
          <w:bCs/>
        </w:rPr>
        <w:t xml:space="preserve"> RAN2 to avoid a MAC CE for IUC scheme 1 response with </w:t>
      </w:r>
      <w:r w:rsidR="0056078B">
        <w:rPr>
          <w:bCs/>
        </w:rPr>
        <w:t>fixed size (</w:t>
      </w:r>
      <w:r>
        <w:rPr>
          <w:bCs/>
        </w:rPr>
        <w:t xml:space="preserve">covering the </w:t>
      </w:r>
      <w:r w:rsidR="004D289E">
        <w:rPr>
          <w:bCs/>
        </w:rPr>
        <w:t>maxim</w:t>
      </w:r>
      <w:r>
        <w:rPr>
          <w:bCs/>
        </w:rPr>
        <w:t xml:space="preserve">um possible </w:t>
      </w:r>
      <w:r w:rsidR="004D289E">
        <w:rPr>
          <w:bCs/>
        </w:rPr>
        <w:t>length</w:t>
      </w:r>
      <w:r w:rsidR="0056078B">
        <w:rPr>
          <w:bCs/>
        </w:rPr>
        <w:t>)</w:t>
      </w:r>
      <w:r w:rsidR="004D289E">
        <w:rPr>
          <w:bCs/>
        </w:rPr>
        <w:t xml:space="preserve"> for the entries of the TRIV/FRIV pairs in the MAC CE</w:t>
      </w:r>
      <w:r w:rsidR="000238DA">
        <w:rPr>
          <w:bCs/>
        </w:rPr>
        <w:t xml:space="preserve"> for IUC preferred resources</w:t>
      </w:r>
      <w:r w:rsidR="004D289E">
        <w:rPr>
          <w:bCs/>
        </w:rPr>
        <w:t xml:space="preserve">. </w:t>
      </w:r>
      <w:r w:rsidR="004D289E">
        <w:t xml:space="preserve"> </w:t>
      </w:r>
    </w:p>
    <w:p w14:paraId="2E48C7B8" w14:textId="77492686" w:rsidR="000238DA" w:rsidRDefault="000238DA" w:rsidP="00090F83">
      <w:r>
        <w:rPr>
          <w:b/>
        </w:rPr>
        <w:t>Proposal 3</w:t>
      </w:r>
      <w:r w:rsidR="00D97437">
        <w:rPr>
          <w:b/>
        </w:rPr>
        <w:t>b</w:t>
      </w:r>
      <w:r w:rsidRPr="007A2E55">
        <w:rPr>
          <w:bCs/>
        </w:rPr>
        <w:t>:</w:t>
      </w:r>
      <w:r>
        <w:rPr>
          <w:bCs/>
        </w:rPr>
        <w:t xml:space="preserve"> RAN2 to avoid a MAC CE for IUC scheme 1 response with fixed size (covering the maximum possible length) for the entries of the TRIV/FRIV/</w:t>
      </w:r>
      <w:r w:rsidRPr="000238DA">
        <w:t xml:space="preserve"> </w:t>
      </w:r>
      <w:r>
        <w:t>P</w:t>
      </w:r>
      <w:r w:rsidRPr="000B3859">
        <w:rPr>
          <w:vertAlign w:val="subscript"/>
        </w:rPr>
        <w:t>rsv</w:t>
      </w:r>
      <w:r>
        <w:rPr>
          <w:vertAlign w:val="subscript"/>
        </w:rPr>
        <w:t>_</w:t>
      </w:r>
      <w:r w:rsidRPr="000B3859">
        <w:rPr>
          <w:vertAlign w:val="subscript"/>
        </w:rPr>
        <w:t>period</w:t>
      </w:r>
      <w:r>
        <w:rPr>
          <w:vertAlign w:val="subscript"/>
        </w:rPr>
        <w:t xml:space="preserve"> </w:t>
      </w:r>
      <w:r>
        <w:t xml:space="preserve">triplet </w:t>
      </w:r>
      <w:r>
        <w:rPr>
          <w:bCs/>
        </w:rPr>
        <w:t>in the MAC CE for IUC non-preferred resources.</w:t>
      </w:r>
    </w:p>
    <w:p w14:paraId="5B9C4F73" w14:textId="5C7FFCBE" w:rsidR="00090F83" w:rsidRDefault="00935110" w:rsidP="00090F83">
      <w:r>
        <w:t>In</w:t>
      </w:r>
      <w:r w:rsidRPr="00935110">
        <w:t xml:space="preserve"> some scenarios (e.g. sidelink channels with low or moderate traffic), it is very likely that UE-A will always recommend the same set of resources or similar set of resources with minimal change with respect to the previously indicated recommendation. Thus, a </w:t>
      </w:r>
      <w:r>
        <w:t xml:space="preserve">UE-A can signal to UE-B to </w:t>
      </w:r>
      <w:r w:rsidRPr="00935110">
        <w:t xml:space="preserve">reuse </w:t>
      </w:r>
      <w:r>
        <w:t xml:space="preserve">the </w:t>
      </w:r>
      <w:r w:rsidRPr="00935110">
        <w:t xml:space="preserve">previous recommendation </w:t>
      </w:r>
      <w:r>
        <w:t>in order to save signalling overhead.</w:t>
      </w:r>
      <w:r w:rsidR="00201F95">
        <w:t xml:space="preserve"> Instead of repeating the signalling of all TRIV/FRIV pairs again, UE-A can simply indicate which previously signalled set of resources to reuse.</w:t>
      </w:r>
    </w:p>
    <w:p w14:paraId="7F80F6DE" w14:textId="484B0F36" w:rsidR="00FB5FEE" w:rsidRDefault="00935110" w:rsidP="007A2E55">
      <w:r>
        <w:rPr>
          <w:b/>
        </w:rPr>
        <w:t>Proposal 4</w:t>
      </w:r>
      <w:r w:rsidRPr="007A2E55">
        <w:rPr>
          <w:bCs/>
        </w:rPr>
        <w:t>:</w:t>
      </w:r>
      <w:r>
        <w:rPr>
          <w:bCs/>
        </w:rPr>
        <w:t xml:space="preserve"> RAN2 to design MAC CE with reuse indication</w:t>
      </w:r>
      <w:r w:rsidR="00201F95">
        <w:rPr>
          <w:bCs/>
        </w:rPr>
        <w:t xml:space="preserve"> of TRIV</w:t>
      </w:r>
      <w:r w:rsidR="00AB5BFE">
        <w:rPr>
          <w:bCs/>
        </w:rPr>
        <w:t xml:space="preserve"> and </w:t>
      </w:r>
      <w:r w:rsidR="00201F95">
        <w:rPr>
          <w:bCs/>
        </w:rPr>
        <w:t>FRIV.</w:t>
      </w:r>
    </w:p>
    <w:p w14:paraId="7098F90D" w14:textId="03AB4BCA" w:rsidR="00A209D6" w:rsidRPr="006E13D1" w:rsidRDefault="00B7538C" w:rsidP="00A209D6">
      <w:pPr>
        <w:pStyle w:val="Heading2"/>
      </w:pPr>
      <w:r>
        <w:t>2</w:t>
      </w:r>
      <w:r w:rsidR="00A209D6" w:rsidRPr="006E13D1">
        <w:t>.2</w:t>
      </w:r>
      <w:r w:rsidR="00A209D6" w:rsidRPr="006E13D1">
        <w:tab/>
      </w:r>
      <w:r w:rsidR="00D016FA">
        <w:t>RSRP threshold</w:t>
      </w:r>
      <w:r w:rsidR="006516B8">
        <w:t xml:space="preserve"> increase</w:t>
      </w:r>
      <w:r w:rsidR="00630EA9">
        <w:t xml:space="preserve"> for IUC scheme 1 </w:t>
      </w:r>
      <w:r w:rsidR="006516B8">
        <w:t>response</w:t>
      </w:r>
    </w:p>
    <w:p w14:paraId="34F70660" w14:textId="77777777" w:rsidR="00630EA9" w:rsidRDefault="00090F83" w:rsidP="00B7538C">
      <w:r>
        <w:t xml:space="preserve">In </w:t>
      </w:r>
      <w:r w:rsidR="00630EA9">
        <w:t>RAN1#107 it was discussed whether to introduce a maximum limit of RSRP threshold increase.</w:t>
      </w:r>
    </w:p>
    <w:p w14:paraId="68B0AE44" w14:textId="77777777" w:rsidR="00630EA9" w:rsidRPr="00630EA9" w:rsidRDefault="00630EA9" w:rsidP="00630E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630EA9">
        <w:t>For Condition 1-A-1 of Scheme 1, when UE-A determines the set of resources preferred for UE-B’s transmission, apply RSRP threshold increase in the same way according to Rel-16 TS 38.214 Section 8.1.4.</w:t>
      </w:r>
    </w:p>
    <w:p w14:paraId="6F763338" w14:textId="5D1A5ED0" w:rsidR="00630EA9" w:rsidRDefault="00630EA9" w:rsidP="00630E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30EA9">
        <w:t>FFS: Whether/how to introduce the maximum limit of RSRP threshold increase</w:t>
      </w:r>
    </w:p>
    <w:p w14:paraId="6A854573" w14:textId="22D9173F" w:rsidR="002A767F" w:rsidRDefault="002A767F" w:rsidP="00B7538C">
      <w:r>
        <w:t>The underlying situation is that UE-A can not find (enough) suitable resources</w:t>
      </w:r>
      <w:r w:rsidR="00A61395">
        <w:t xml:space="preserve"> (i.e. set of preferred resource with low enough interference level)</w:t>
      </w:r>
      <w:r>
        <w:t xml:space="preserve"> for UE-B’s request and consequently needs to adapt the RSRP threshold. The trade-off for UE-A is to increases the RSRP threshold in order to </w:t>
      </w:r>
      <w:r w:rsidR="00A61395">
        <w:t>find/</w:t>
      </w:r>
      <w:r>
        <w:t>propose (enough) sidelink resources with the expense of a higher interference level</w:t>
      </w:r>
      <w:r w:rsidR="00A61395">
        <w:t xml:space="preserve"> on the proposed resources</w:t>
      </w:r>
      <w:r>
        <w:t xml:space="preserve">. Obviously, the benefit of introducing a RSRP threshold increase is higher probability for UE-A to </w:t>
      </w:r>
      <w:r w:rsidR="00A61395">
        <w:t xml:space="preserve">find </w:t>
      </w:r>
      <w:r>
        <w:t>sidelink resources</w:t>
      </w:r>
      <w:r w:rsidR="00A61395">
        <w:t xml:space="preserve"> </w:t>
      </w:r>
      <w:r>
        <w:t>upon UE-B’s IUC request</w:t>
      </w:r>
      <w:r w:rsidR="00A61395">
        <w:t xml:space="preserve"> (especially in scenario with high CBR)</w:t>
      </w:r>
      <w:r>
        <w:t xml:space="preserve">, while the drawback is that these </w:t>
      </w:r>
      <w:r w:rsidR="005B4C1C">
        <w:t xml:space="preserve">(sidelink) </w:t>
      </w:r>
      <w:r>
        <w:t>resources come along with higher interference level</w:t>
      </w:r>
      <w:r w:rsidR="005B4C1C">
        <w:t xml:space="preserve"> and may degrade the overall system throughput</w:t>
      </w:r>
      <w:r>
        <w:t>.</w:t>
      </w:r>
    </w:p>
    <w:p w14:paraId="10C130CA" w14:textId="77777777" w:rsidR="002A767F" w:rsidRDefault="002A767F" w:rsidP="00B7538C">
      <w:r>
        <w:lastRenderedPageBreak/>
        <w:t>One solution to resolve the conflict between finding enough sidelink resources for UE-B’s IUC request and still maintain a moderate interference level on the selected resources is the introduce a RSRP threshold increase that is not fixed, but rather dependent on the MCS, priority, and resource overlap.</w:t>
      </w:r>
    </w:p>
    <w:p w14:paraId="551725D5" w14:textId="3DE499B9" w:rsidR="002A767F" w:rsidRDefault="002A767F" w:rsidP="00B7538C">
      <w:r>
        <w:rPr>
          <w:b/>
        </w:rPr>
        <w:t>Proposal</w:t>
      </w:r>
      <w:r w:rsidRPr="00B84DB2">
        <w:rPr>
          <w:b/>
        </w:rPr>
        <w:t xml:space="preserve"> </w:t>
      </w:r>
      <w:r w:rsidR="006516B8">
        <w:rPr>
          <w:b/>
        </w:rPr>
        <w:t>5</w:t>
      </w:r>
      <w:r w:rsidRPr="007A2E55">
        <w:rPr>
          <w:bCs/>
        </w:rPr>
        <w:t>:</w:t>
      </w:r>
      <w:r>
        <w:t xml:space="preserve"> </w:t>
      </w:r>
      <w:r w:rsidR="006516B8">
        <w:t xml:space="preserve">RAN2 to agree that </w:t>
      </w:r>
      <w:r>
        <w:t xml:space="preserve">RSRP threshold increase for IUC scheme 1 should be dependent on selected MCS, priority of UE-B’s transmission and resource overlap.  </w:t>
      </w:r>
    </w:p>
    <w:p w14:paraId="7305908B" w14:textId="1B38901C" w:rsidR="002A767F" w:rsidRDefault="006516B8" w:rsidP="00B7538C">
      <w:r>
        <w:rPr>
          <w:b/>
        </w:rPr>
        <w:t>Proposal</w:t>
      </w:r>
      <w:r w:rsidRPr="00B84DB2">
        <w:rPr>
          <w:b/>
        </w:rPr>
        <w:t xml:space="preserve"> </w:t>
      </w:r>
      <w:r>
        <w:rPr>
          <w:b/>
        </w:rPr>
        <w:t>6</w:t>
      </w:r>
      <w:r w:rsidRPr="007A2E55">
        <w:rPr>
          <w:bCs/>
        </w:rPr>
        <w:t>:</w:t>
      </w:r>
      <w:r>
        <w:t xml:space="preserve"> RAN2 to discuss a table for the RSRP increase (for IUC scheme 1)  </w:t>
      </w:r>
    </w:p>
    <w:p w14:paraId="005F7946" w14:textId="0BDE7C8E" w:rsidR="006516B8" w:rsidRDefault="006516B8" w:rsidP="006516B8">
      <w:r>
        <w:rPr>
          <w:b/>
        </w:rPr>
        <w:t>Proposal</w:t>
      </w:r>
      <w:r w:rsidRPr="00B84DB2">
        <w:rPr>
          <w:b/>
        </w:rPr>
        <w:t xml:space="preserve"> </w:t>
      </w:r>
      <w:r>
        <w:rPr>
          <w:b/>
        </w:rPr>
        <w:t>7</w:t>
      </w:r>
      <w:r w:rsidRPr="007A2E55">
        <w:rPr>
          <w:bCs/>
        </w:rPr>
        <w:t>:</w:t>
      </w:r>
      <w:r>
        <w:rPr>
          <w:bCs/>
        </w:rPr>
        <w:t xml:space="preserve"> </w:t>
      </w:r>
      <w:r>
        <w:t xml:space="preserve">RAN2 to define a maximum RSRP value for resource selection in IUC scheme 1. </w:t>
      </w:r>
    </w:p>
    <w:p w14:paraId="69BC2155" w14:textId="4C72B9B6" w:rsidR="006516B8" w:rsidRPr="006E13D1" w:rsidRDefault="006516B8" w:rsidP="006516B8">
      <w:pPr>
        <w:pStyle w:val="Heading2"/>
      </w:pPr>
      <w:r>
        <w:t>2</w:t>
      </w:r>
      <w:r w:rsidRPr="006E13D1">
        <w:t>.</w:t>
      </w:r>
      <w:r>
        <w:t>3</w:t>
      </w:r>
      <w:r w:rsidRPr="006E13D1">
        <w:tab/>
      </w:r>
      <w:r>
        <w:t xml:space="preserve">IUC request message for IUC scheme 1 </w:t>
      </w:r>
    </w:p>
    <w:p w14:paraId="56FF9E3F" w14:textId="25B48E88" w:rsidR="006516B8" w:rsidRDefault="006516B8" w:rsidP="00A209D6">
      <w:r>
        <w:t>In RAN1</w:t>
      </w:r>
      <w:r w:rsidR="005B4C1C">
        <w:t xml:space="preserve">#107 it has been agreed that UE-B’s IUC request will contain the number of requested subchannels </w:t>
      </w:r>
      <w:r w:rsidR="005B4C1C" w:rsidRPr="005B4C1C">
        <w:rPr>
          <w:i/>
          <w:iCs/>
        </w:rPr>
        <w:t>L</w:t>
      </w:r>
      <w:r w:rsidR="005B4C1C">
        <w:t xml:space="preserve"> for UE-B’s transmission:</w:t>
      </w:r>
    </w:p>
    <w:p w14:paraId="42C8C138" w14:textId="2305C076" w:rsidR="00A61395" w:rsidRPr="003350FF" w:rsidRDefault="00A61395" w:rsidP="005B4C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spacing w:after="0"/>
        <w:contextualSpacing/>
        <w:jc w:val="both"/>
        <w:rPr>
          <w:rFonts w:cs="Times"/>
          <w:iCs/>
        </w:rPr>
      </w:pPr>
      <w:r w:rsidRPr="003350FF">
        <w:rPr>
          <w:rFonts w:cs="Times"/>
          <w:iCs/>
        </w:rPr>
        <w:t>For Scheme 1, at least following parameters are provided by UE-B’s request:</w:t>
      </w:r>
    </w:p>
    <w:p w14:paraId="2AA96BD2" w14:textId="77777777" w:rsidR="00A61395" w:rsidRPr="003350FF" w:rsidRDefault="00A61395" w:rsidP="005B4C1C">
      <w:pPr>
        <w:pStyle w:val="ListParagraph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284" w:hanging="284"/>
        <w:rPr>
          <w:rFonts w:cs="Times"/>
          <w:iCs/>
        </w:rPr>
      </w:pPr>
      <w:r w:rsidRPr="003350FF">
        <w:rPr>
          <w:rFonts w:cs="Times"/>
          <w:iCs/>
        </w:rPr>
        <w:t xml:space="preserve">Priority value to be used for PSCCH/PSSCH transmission </w:t>
      </w:r>
    </w:p>
    <w:p w14:paraId="409A0F09" w14:textId="77777777" w:rsidR="00A61395" w:rsidRPr="003350FF" w:rsidRDefault="00A61395" w:rsidP="005B4C1C">
      <w:pPr>
        <w:pStyle w:val="ListParagraph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284" w:hanging="284"/>
        <w:rPr>
          <w:rFonts w:cs="Times"/>
          <w:iCs/>
        </w:rPr>
      </w:pPr>
      <w:r w:rsidRPr="003350FF">
        <w:rPr>
          <w:rFonts w:cs="Times"/>
          <w:iCs/>
        </w:rPr>
        <w:t>Number of sub-channels to be used for PSSCH/PSCCH transmission in a slot</w:t>
      </w:r>
    </w:p>
    <w:p w14:paraId="713FAB80" w14:textId="77777777" w:rsidR="00A61395" w:rsidRPr="003350FF" w:rsidRDefault="00A61395" w:rsidP="005B4C1C">
      <w:pPr>
        <w:pStyle w:val="ListParagraph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284" w:hanging="284"/>
        <w:rPr>
          <w:rFonts w:cs="Times"/>
          <w:iCs/>
        </w:rPr>
      </w:pPr>
      <w:r w:rsidRPr="003350FF">
        <w:rPr>
          <w:rFonts w:cs="Times"/>
          <w:iCs/>
        </w:rPr>
        <w:t xml:space="preserve">Resource reservation interval </w:t>
      </w:r>
    </w:p>
    <w:p w14:paraId="788BE9E5" w14:textId="77777777" w:rsidR="005B4C1C" w:rsidRDefault="005B4C1C" w:rsidP="005B4C1C">
      <w:pPr>
        <w:spacing w:after="0"/>
        <w:contextualSpacing/>
      </w:pPr>
    </w:p>
    <w:p w14:paraId="76D46172" w14:textId="32BA7E2D" w:rsidR="005B4C1C" w:rsidRDefault="005B4C1C" w:rsidP="00E814D3">
      <w:pPr>
        <w:spacing w:after="0"/>
        <w:contextualSpacing/>
      </w:pPr>
      <w:r>
        <w:t xml:space="preserve">Hence UE-A only knows how many contiguous subchannels </w:t>
      </w:r>
      <w:r w:rsidRPr="005B4C1C">
        <w:rPr>
          <w:i/>
          <w:iCs/>
        </w:rPr>
        <w:t>L</w:t>
      </w:r>
      <w:r>
        <w:t xml:space="preserve"> it needs to find/propose for an intended single slot transmission by UE-B. In congested scenarios it is beneficial for UE-A to have additional information on the intended transmission by UE-B such as UE-B’s TB size and UE-B’s selected MCS. That will facilitate UE-A a higher probability of proposing suitable resources especially in sidelink scenarios with high CBR.</w:t>
      </w:r>
    </w:p>
    <w:p w14:paraId="37876395" w14:textId="77777777" w:rsidR="00E814D3" w:rsidRPr="00E814D3" w:rsidRDefault="00E814D3" w:rsidP="00E814D3">
      <w:pPr>
        <w:spacing w:after="0"/>
        <w:contextualSpacing/>
      </w:pPr>
    </w:p>
    <w:p w14:paraId="308B371C" w14:textId="6454C241" w:rsidR="005B4C1C" w:rsidRPr="005B4C1C" w:rsidRDefault="005B4C1C" w:rsidP="005B4C1C">
      <w:r>
        <w:rPr>
          <w:b/>
        </w:rPr>
        <w:t>Proposal</w:t>
      </w:r>
      <w:r w:rsidRPr="00B84DB2">
        <w:rPr>
          <w:b/>
        </w:rPr>
        <w:t xml:space="preserve"> </w:t>
      </w:r>
      <w:r>
        <w:rPr>
          <w:b/>
        </w:rPr>
        <w:t>8</w:t>
      </w:r>
      <w:r w:rsidRPr="007A2E55">
        <w:rPr>
          <w:bCs/>
        </w:rPr>
        <w:t>:</w:t>
      </w:r>
      <w:r>
        <w:rPr>
          <w:bCs/>
        </w:rPr>
        <w:t xml:space="preserve"> The IUC request message may contain the UE-B’s TB size.</w:t>
      </w:r>
    </w:p>
    <w:p w14:paraId="63D86997" w14:textId="36B95817" w:rsidR="005B4C1C" w:rsidRDefault="005B4C1C" w:rsidP="00A209D6">
      <w:r>
        <w:rPr>
          <w:b/>
        </w:rPr>
        <w:t>Proposal</w:t>
      </w:r>
      <w:r w:rsidRPr="00B84DB2">
        <w:rPr>
          <w:b/>
        </w:rPr>
        <w:t xml:space="preserve"> </w:t>
      </w:r>
      <w:r>
        <w:rPr>
          <w:b/>
        </w:rPr>
        <w:t>9</w:t>
      </w:r>
      <w:r w:rsidRPr="007A2E55">
        <w:rPr>
          <w:bCs/>
        </w:rPr>
        <w:t>:</w:t>
      </w:r>
      <w:r>
        <w:rPr>
          <w:bCs/>
        </w:rPr>
        <w:t xml:space="preserve"> The IUC request message may contain the UE-B’s selected MCS.</w:t>
      </w:r>
    </w:p>
    <w:p w14:paraId="4566178F" w14:textId="777187BB" w:rsidR="00E76978" w:rsidRPr="006E13D1" w:rsidRDefault="00E76978" w:rsidP="00E76978">
      <w:pPr>
        <w:pStyle w:val="Heading1"/>
      </w:pPr>
      <w:r>
        <w:t>3</w:t>
      </w:r>
      <w:r w:rsidRPr="006E13D1">
        <w:tab/>
      </w:r>
      <w:r>
        <w:t>Signalling aspects for IUC scheme 2</w:t>
      </w:r>
    </w:p>
    <w:p w14:paraId="71078961" w14:textId="3E29C5E3" w:rsidR="00480672" w:rsidRPr="006E13D1" w:rsidRDefault="00480672" w:rsidP="00480672">
      <w:pPr>
        <w:pStyle w:val="Heading2"/>
      </w:pPr>
      <w:r>
        <w:t>3</w:t>
      </w:r>
      <w:r w:rsidRPr="006E13D1">
        <w:t>.1</w:t>
      </w:r>
      <w:r w:rsidRPr="006E13D1">
        <w:tab/>
      </w:r>
      <w:r w:rsidR="0027092B" w:rsidRPr="0027092B">
        <w:t>Additional criteria for resource conflict determination in IUC scheme 2</w:t>
      </w:r>
      <w:r>
        <w:t xml:space="preserve"> </w:t>
      </w:r>
    </w:p>
    <w:p w14:paraId="5F7D69BE" w14:textId="7F75379B" w:rsidR="00E76978" w:rsidRDefault="00E76978" w:rsidP="00E76978">
      <w:r w:rsidRPr="0012645B">
        <w:t>In IUC Scheme 2</w:t>
      </w:r>
      <w:r>
        <w:t>,</w:t>
      </w:r>
      <w:r w:rsidRPr="0012645B">
        <w:t xml:space="preserve"> UE-A may detect overlapping resource reservations by two or more UEs and indicate the presence of an expected/potential resource conflict</w:t>
      </w:r>
      <w:r>
        <w:t xml:space="preserve"> as illustrated</w:t>
      </w:r>
      <w:r w:rsidRPr="0012645B">
        <w:t xml:space="preserve"> in Figure 1</w:t>
      </w:r>
      <w:r>
        <w:t>.</w:t>
      </w:r>
    </w:p>
    <w:p w14:paraId="4EE32507" w14:textId="35C72EE7" w:rsidR="00EF5376" w:rsidRDefault="00EF5376" w:rsidP="00EF5376">
      <w:pPr>
        <w:pStyle w:val="TF"/>
      </w:pPr>
      <w:r w:rsidRPr="006E13D1">
        <w:t xml:space="preserve">Figure </w:t>
      </w:r>
      <w:r>
        <w:t>3.1-1</w:t>
      </w:r>
      <w:r w:rsidRPr="006E13D1">
        <w:t xml:space="preserve">: </w:t>
      </w:r>
      <w:r w:rsidRPr="004A0EAD">
        <w:t>Overlapping resource reservations may trigger UE-A to indicate a potential resource conflict before the conflict occurs</w:t>
      </w:r>
    </w:p>
    <w:p w14:paraId="694E84AD" w14:textId="77777777" w:rsidR="00E76978" w:rsidRDefault="00E76978" w:rsidP="00EF5376">
      <w:pPr>
        <w:keepNext/>
        <w:jc w:val="center"/>
      </w:pPr>
      <w:r w:rsidRPr="00187266">
        <w:rPr>
          <w:noProof/>
        </w:rPr>
        <w:drawing>
          <wp:inline distT="0" distB="0" distL="0" distR="0" wp14:anchorId="2A335EE4" wp14:editId="16F6F2BA">
            <wp:extent cx="6094341" cy="2347332"/>
            <wp:effectExtent l="0" t="0" r="190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12" cy="23589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BAD31" w14:textId="77777777" w:rsidR="00EF5376" w:rsidRDefault="00EF5376" w:rsidP="00E76978"/>
    <w:p w14:paraId="5C9259E9" w14:textId="776DD89B" w:rsidR="00E76978" w:rsidRDefault="00E76978" w:rsidP="00E76978">
      <w:r>
        <w:lastRenderedPageBreak/>
        <w:t>Regarding determination of resource(s) where expected/potential resource conflict occurs, RAN1 has made the following working assumption in agenda 8.11.1.2 of RAN1#107-e (</w:t>
      </w:r>
      <w:hyperlink r:id="rId17" w:history="1">
        <w:r w:rsidRPr="00B47BFF">
          <w:rPr>
            <w:rStyle w:val="Hyperlink"/>
          </w:rPr>
          <w:t>R1-2112756</w:t>
        </w:r>
      </w:hyperlink>
      <w:r>
        <w:t xml:space="preserve">):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76978" w14:paraId="2BE71D83" w14:textId="77777777" w:rsidTr="008577CA">
        <w:tc>
          <w:tcPr>
            <w:tcW w:w="9631" w:type="dxa"/>
          </w:tcPr>
          <w:p w14:paraId="759016DC" w14:textId="77777777" w:rsidR="00E76978" w:rsidRPr="00FE1B5E" w:rsidRDefault="00E76978" w:rsidP="008577CA">
            <w:pPr>
              <w:pStyle w:val="ListParagraph"/>
              <w:numPr>
                <w:ilvl w:val="0"/>
                <w:numId w:val="13"/>
              </w:numPr>
              <w:tabs>
                <w:tab w:val="left" w:pos="400"/>
              </w:tabs>
              <w:spacing w:after="0"/>
              <w:ind w:left="426" w:hanging="426"/>
              <w:contextualSpacing w:val="0"/>
              <w:jc w:val="both"/>
              <w:rPr>
                <w:rFonts w:eastAsia="Batang"/>
                <w:bCs/>
                <w:i/>
                <w:sz w:val="21"/>
                <w:szCs w:val="21"/>
                <w:lang w:eastAsia="x-none"/>
              </w:rPr>
            </w:pPr>
            <w:r w:rsidRPr="00FE1B5E">
              <w:rPr>
                <w:rFonts w:eastAsia="Batang"/>
                <w:bCs/>
                <w:i/>
                <w:sz w:val="21"/>
                <w:szCs w:val="21"/>
                <w:highlight w:val="darkYellow"/>
              </w:rPr>
              <w:t>Working Assumption</w:t>
            </w:r>
            <w:r w:rsidRPr="004B0682">
              <w:rPr>
                <w:rFonts w:eastAsia="Batang"/>
                <w:bCs/>
                <w:i/>
                <w:sz w:val="21"/>
                <w:szCs w:val="21"/>
              </w:rPr>
              <w:t>:</w:t>
            </w:r>
          </w:p>
          <w:p w14:paraId="33C9E03F" w14:textId="77777777" w:rsidR="00E76978" w:rsidRPr="00FE1B5E" w:rsidRDefault="00E76978" w:rsidP="008577CA">
            <w:pPr>
              <w:pStyle w:val="ListParagraph"/>
              <w:numPr>
                <w:ilvl w:val="1"/>
                <w:numId w:val="13"/>
              </w:numPr>
              <w:spacing w:after="0"/>
              <w:contextualSpacing w:val="0"/>
              <w:jc w:val="both"/>
              <w:rPr>
                <w:i/>
                <w:iCs/>
                <w:sz w:val="21"/>
                <w:szCs w:val="21"/>
              </w:rPr>
            </w:pPr>
            <w:r w:rsidRPr="00FE1B5E">
              <w:rPr>
                <w:i/>
                <w:iCs/>
                <w:sz w:val="21"/>
                <w:szCs w:val="21"/>
              </w:rPr>
              <w:t xml:space="preserve">A resource pool level (pre-)configuration can enable one of the following options: </w:t>
            </w:r>
          </w:p>
          <w:p w14:paraId="62ACA122" w14:textId="77777777" w:rsidR="00E76978" w:rsidRPr="00FE1B5E" w:rsidRDefault="00E76978" w:rsidP="008577CA">
            <w:pPr>
              <w:pStyle w:val="ListParagraph"/>
              <w:numPr>
                <w:ilvl w:val="2"/>
                <w:numId w:val="13"/>
              </w:numPr>
              <w:spacing w:after="0"/>
              <w:contextualSpacing w:val="0"/>
              <w:jc w:val="both"/>
              <w:rPr>
                <w:i/>
                <w:iCs/>
                <w:sz w:val="21"/>
                <w:szCs w:val="21"/>
              </w:rPr>
            </w:pPr>
            <w:r w:rsidRPr="00FE1B5E">
              <w:rPr>
                <w:i/>
                <w:iCs/>
                <w:sz w:val="21"/>
                <w:szCs w:val="21"/>
              </w:rPr>
              <w:t>Option 1:</w:t>
            </w:r>
          </w:p>
          <w:p w14:paraId="13AE83CD" w14:textId="77777777" w:rsidR="00E76978" w:rsidRPr="00FE1B5E" w:rsidRDefault="00E76978" w:rsidP="008577CA">
            <w:pPr>
              <w:pStyle w:val="ListParagraph"/>
              <w:numPr>
                <w:ilvl w:val="3"/>
                <w:numId w:val="13"/>
              </w:numPr>
              <w:spacing w:after="0"/>
              <w:contextualSpacing w:val="0"/>
              <w:jc w:val="both"/>
              <w:rPr>
                <w:i/>
                <w:iCs/>
                <w:sz w:val="21"/>
                <w:szCs w:val="21"/>
              </w:rPr>
            </w:pPr>
            <w:r w:rsidRPr="00FE1B5E">
              <w:rPr>
                <w:i/>
                <w:iCs/>
                <w:sz w:val="21"/>
                <w:szCs w:val="21"/>
              </w:rPr>
              <w:t>For Condition 2-A-1 of Scheme 2, support following additional criteria to determine resource(s) where expected/potential resource conflict occurs</w:t>
            </w:r>
          </w:p>
          <w:p w14:paraId="2902F8E9" w14:textId="77777777" w:rsidR="00E76978" w:rsidRPr="00FE1B5E" w:rsidRDefault="00E76978" w:rsidP="008577CA">
            <w:pPr>
              <w:pStyle w:val="ListParagraph"/>
              <w:numPr>
                <w:ilvl w:val="4"/>
                <w:numId w:val="13"/>
              </w:numPr>
              <w:spacing w:after="0"/>
              <w:contextualSpacing w:val="0"/>
              <w:jc w:val="both"/>
              <w:rPr>
                <w:i/>
                <w:iCs/>
                <w:sz w:val="21"/>
                <w:szCs w:val="21"/>
              </w:rPr>
            </w:pPr>
            <w:r w:rsidRPr="00FE1B5E">
              <w:rPr>
                <w:i/>
                <w:iCs/>
                <w:sz w:val="21"/>
                <w:szCs w:val="21"/>
              </w:rPr>
              <w:t>For the case when UE-A is a destination UE of a TB transmitted by UE-B</w:t>
            </w:r>
          </w:p>
          <w:p w14:paraId="7213C747" w14:textId="77777777" w:rsidR="00E76978" w:rsidRPr="00FE1B5E" w:rsidRDefault="00E76978" w:rsidP="008577CA">
            <w:pPr>
              <w:pStyle w:val="ListParagraph"/>
              <w:numPr>
                <w:ilvl w:val="5"/>
                <w:numId w:val="13"/>
              </w:numPr>
              <w:spacing w:after="0"/>
              <w:contextualSpacing w:val="0"/>
              <w:jc w:val="both"/>
              <w:rPr>
                <w:i/>
                <w:iCs/>
                <w:sz w:val="21"/>
                <w:szCs w:val="21"/>
              </w:rPr>
            </w:pPr>
            <w:r w:rsidRPr="00FE1B5E">
              <w:rPr>
                <w:i/>
                <w:iCs/>
                <w:sz w:val="21"/>
                <w:szCs w:val="21"/>
              </w:rPr>
              <w:t>The resource(s) are fully/partially overlapping in time-and-frequency with other UE’s reserved resource(s) whose RSRP measurement is larger than a RSRP threshold according to the priorities included in the SCI:</w:t>
            </w:r>
          </w:p>
          <w:p w14:paraId="7BD0D751" w14:textId="77777777" w:rsidR="00E76978" w:rsidRPr="00FE1B5E" w:rsidRDefault="00E76978" w:rsidP="008577CA">
            <w:pPr>
              <w:pStyle w:val="ListParagraph"/>
              <w:numPr>
                <w:ilvl w:val="6"/>
                <w:numId w:val="13"/>
              </w:numPr>
              <w:spacing w:after="0"/>
              <w:contextualSpacing w:val="0"/>
              <w:jc w:val="both"/>
              <w:rPr>
                <w:i/>
                <w:iCs/>
                <w:sz w:val="21"/>
                <w:szCs w:val="21"/>
              </w:rPr>
            </w:pPr>
            <w:r w:rsidRPr="00FE1B5E">
              <w:rPr>
                <w:i/>
                <w:iCs/>
                <w:sz w:val="21"/>
                <w:szCs w:val="21"/>
              </w:rPr>
              <w:t>prio_TX and prio_RX are the priorities indicated in the SCI making the overlapping reservations for UE-B and other UE respectively</w:t>
            </w:r>
          </w:p>
          <w:p w14:paraId="15E12741" w14:textId="77777777" w:rsidR="00E76978" w:rsidRPr="00FE1B5E" w:rsidRDefault="00E76978" w:rsidP="008577CA">
            <w:pPr>
              <w:pStyle w:val="ListParagraph"/>
              <w:numPr>
                <w:ilvl w:val="4"/>
                <w:numId w:val="13"/>
              </w:numPr>
              <w:spacing w:after="0"/>
              <w:contextualSpacing w:val="0"/>
              <w:jc w:val="both"/>
              <w:rPr>
                <w:i/>
                <w:iCs/>
                <w:sz w:val="21"/>
                <w:szCs w:val="21"/>
              </w:rPr>
            </w:pPr>
            <w:r w:rsidRPr="00FE1B5E">
              <w:rPr>
                <w:i/>
                <w:iCs/>
                <w:sz w:val="21"/>
                <w:szCs w:val="21"/>
              </w:rPr>
              <w:t>For the case when UE-A is a destination UE of a TB transmitted by another UE</w:t>
            </w:r>
          </w:p>
          <w:p w14:paraId="79ABA095" w14:textId="77777777" w:rsidR="00E76978" w:rsidRPr="00FE1B5E" w:rsidRDefault="00E76978" w:rsidP="008577CA">
            <w:pPr>
              <w:pStyle w:val="ListParagraph"/>
              <w:numPr>
                <w:ilvl w:val="5"/>
                <w:numId w:val="13"/>
              </w:numPr>
              <w:spacing w:after="0"/>
              <w:contextualSpacing w:val="0"/>
              <w:jc w:val="both"/>
              <w:rPr>
                <w:i/>
                <w:iCs/>
                <w:sz w:val="21"/>
                <w:szCs w:val="21"/>
              </w:rPr>
            </w:pPr>
            <w:r w:rsidRPr="00FE1B5E">
              <w:rPr>
                <w:i/>
                <w:iCs/>
                <w:sz w:val="21"/>
                <w:szCs w:val="21"/>
              </w:rPr>
              <w:t>The resource(s) are fully/partially overlapping in time-and-frequency with other UE’s reserved resource(s) when RSRP measurement of UE-B’s reserved resource is larger than a RSRP threshold according to the priorities included in the SCI:</w:t>
            </w:r>
          </w:p>
          <w:p w14:paraId="483C6845" w14:textId="77777777" w:rsidR="00E76978" w:rsidRPr="00FE1B5E" w:rsidRDefault="00E76978" w:rsidP="008577CA">
            <w:pPr>
              <w:pStyle w:val="ListParagraph"/>
              <w:numPr>
                <w:ilvl w:val="6"/>
                <w:numId w:val="13"/>
              </w:numPr>
              <w:spacing w:after="0"/>
              <w:contextualSpacing w:val="0"/>
              <w:jc w:val="both"/>
              <w:rPr>
                <w:i/>
                <w:iCs/>
                <w:sz w:val="21"/>
                <w:szCs w:val="21"/>
              </w:rPr>
            </w:pPr>
            <w:r w:rsidRPr="00FE1B5E">
              <w:rPr>
                <w:i/>
                <w:iCs/>
                <w:sz w:val="21"/>
                <w:szCs w:val="21"/>
              </w:rPr>
              <w:t>prio_TX and prio_RX are the priorities indicated in the SCI making the overlapping reservations for other UE and UE-B respectively</w:t>
            </w:r>
          </w:p>
          <w:p w14:paraId="5078E785" w14:textId="77777777" w:rsidR="00E76978" w:rsidRPr="00FE1B5E" w:rsidRDefault="00E76978" w:rsidP="008577CA">
            <w:pPr>
              <w:pStyle w:val="ListParagraph"/>
              <w:numPr>
                <w:ilvl w:val="2"/>
                <w:numId w:val="13"/>
              </w:numPr>
              <w:spacing w:after="0"/>
              <w:contextualSpacing w:val="0"/>
              <w:jc w:val="both"/>
              <w:rPr>
                <w:i/>
                <w:iCs/>
                <w:sz w:val="21"/>
                <w:szCs w:val="21"/>
              </w:rPr>
            </w:pPr>
            <w:r w:rsidRPr="00FE1B5E">
              <w:rPr>
                <w:i/>
                <w:iCs/>
                <w:sz w:val="21"/>
                <w:szCs w:val="21"/>
              </w:rPr>
              <w:t>Option 4:</w:t>
            </w:r>
          </w:p>
          <w:p w14:paraId="4956CBF5" w14:textId="77777777" w:rsidR="00E76978" w:rsidRPr="00FE1B5E" w:rsidRDefault="00E76978" w:rsidP="008577CA">
            <w:pPr>
              <w:pStyle w:val="ListParagraph"/>
              <w:numPr>
                <w:ilvl w:val="3"/>
                <w:numId w:val="13"/>
              </w:numPr>
              <w:spacing w:after="0"/>
              <w:contextualSpacing w:val="0"/>
              <w:jc w:val="both"/>
              <w:rPr>
                <w:i/>
                <w:iCs/>
                <w:sz w:val="21"/>
                <w:szCs w:val="21"/>
              </w:rPr>
            </w:pPr>
            <w:r w:rsidRPr="00FE1B5E">
              <w:rPr>
                <w:i/>
                <w:iCs/>
                <w:sz w:val="21"/>
                <w:szCs w:val="21"/>
              </w:rPr>
              <w:t>For Condition 2-A-1 of Scheme 2, support following additional criteria to determine resource(s) where expected/potential resource conflict occurs</w:t>
            </w:r>
          </w:p>
          <w:p w14:paraId="21DB4C66" w14:textId="77777777" w:rsidR="00E76978" w:rsidRPr="00FE1B5E" w:rsidRDefault="00E76978" w:rsidP="008577CA">
            <w:pPr>
              <w:pStyle w:val="ListParagraph"/>
              <w:numPr>
                <w:ilvl w:val="4"/>
                <w:numId w:val="13"/>
              </w:numPr>
              <w:spacing w:after="0"/>
              <w:contextualSpacing w:val="0"/>
              <w:jc w:val="both"/>
              <w:rPr>
                <w:i/>
                <w:iCs/>
                <w:sz w:val="21"/>
                <w:szCs w:val="21"/>
              </w:rPr>
            </w:pPr>
            <w:r w:rsidRPr="00FE1B5E">
              <w:rPr>
                <w:i/>
                <w:iCs/>
                <w:sz w:val="21"/>
                <w:szCs w:val="21"/>
              </w:rPr>
              <w:t>For the case when UE-A is a destination UE of a TB transmitted by UE-B</w:t>
            </w:r>
          </w:p>
          <w:p w14:paraId="750EA916" w14:textId="77777777" w:rsidR="00E76978" w:rsidRPr="00FE1B5E" w:rsidRDefault="00E76978" w:rsidP="008577CA">
            <w:pPr>
              <w:pStyle w:val="ListParagraph"/>
              <w:numPr>
                <w:ilvl w:val="5"/>
                <w:numId w:val="13"/>
              </w:numPr>
              <w:spacing w:after="0"/>
              <w:contextualSpacing w:val="0"/>
              <w:jc w:val="both"/>
              <w:rPr>
                <w:i/>
                <w:iCs/>
                <w:sz w:val="21"/>
                <w:szCs w:val="21"/>
              </w:rPr>
            </w:pPr>
            <w:r w:rsidRPr="00FE1B5E">
              <w:rPr>
                <w:i/>
                <w:iCs/>
                <w:sz w:val="21"/>
                <w:szCs w:val="21"/>
              </w:rPr>
              <w:t xml:space="preserve">The resource(s) are fully/partially overlapping in time-and-frequency with other UE’s reserved resource(s) whose RSRP measurement is larger than a (pre)configured RSRP threshold compared to the RSRP measurement of UE-B’s reserved resource. </w:t>
            </w:r>
          </w:p>
          <w:p w14:paraId="4E79AE7F" w14:textId="77777777" w:rsidR="00E76978" w:rsidRPr="00FE1B5E" w:rsidRDefault="00E76978" w:rsidP="008577CA">
            <w:pPr>
              <w:pStyle w:val="ListParagraph"/>
              <w:numPr>
                <w:ilvl w:val="4"/>
                <w:numId w:val="13"/>
              </w:numPr>
              <w:spacing w:after="0"/>
              <w:contextualSpacing w:val="0"/>
              <w:jc w:val="both"/>
              <w:rPr>
                <w:i/>
                <w:iCs/>
                <w:sz w:val="21"/>
                <w:szCs w:val="21"/>
              </w:rPr>
            </w:pPr>
            <w:r w:rsidRPr="00FE1B5E">
              <w:rPr>
                <w:i/>
                <w:iCs/>
                <w:sz w:val="21"/>
                <w:szCs w:val="21"/>
              </w:rPr>
              <w:t>For the case when UE-A is a destination UE of a TB transmitted by another UE</w:t>
            </w:r>
          </w:p>
          <w:p w14:paraId="2D282191" w14:textId="77777777" w:rsidR="00E76978" w:rsidRPr="00FE1B5E" w:rsidRDefault="00E76978" w:rsidP="008577CA">
            <w:pPr>
              <w:pStyle w:val="ListParagraph"/>
              <w:numPr>
                <w:ilvl w:val="5"/>
                <w:numId w:val="13"/>
              </w:numPr>
              <w:spacing w:after="0"/>
              <w:contextualSpacing w:val="0"/>
              <w:jc w:val="both"/>
              <w:rPr>
                <w:i/>
                <w:iCs/>
                <w:sz w:val="21"/>
                <w:szCs w:val="21"/>
              </w:rPr>
            </w:pPr>
            <w:r w:rsidRPr="00FE1B5E">
              <w:rPr>
                <w:i/>
                <w:iCs/>
                <w:sz w:val="21"/>
                <w:szCs w:val="21"/>
              </w:rPr>
              <w:t xml:space="preserve">The resource(s) are fully/partially overlapping in time-and-frequency with other UE’s reserved resource(s) when RSRP measurement of UE-B’s reserved resource is larger than a (pre)configured RSRP threshold compared to the RSRP measurement of the resource(s). </w:t>
            </w:r>
          </w:p>
          <w:p w14:paraId="779C92EF" w14:textId="77777777" w:rsidR="00E76978" w:rsidRPr="00FE1B5E" w:rsidRDefault="00E76978" w:rsidP="008577CA">
            <w:pPr>
              <w:pStyle w:val="ListParagraph"/>
              <w:numPr>
                <w:ilvl w:val="3"/>
                <w:numId w:val="13"/>
              </w:numPr>
              <w:spacing w:after="0"/>
              <w:contextualSpacing w:val="0"/>
              <w:jc w:val="both"/>
              <w:rPr>
                <w:i/>
                <w:iCs/>
                <w:sz w:val="21"/>
                <w:szCs w:val="21"/>
              </w:rPr>
            </w:pPr>
            <w:r w:rsidRPr="00FE1B5E">
              <w:rPr>
                <w:i/>
                <w:iCs/>
                <w:sz w:val="21"/>
                <w:szCs w:val="21"/>
              </w:rPr>
              <w:t>Support of Option 4 is subject to UE capability</w:t>
            </w:r>
          </w:p>
          <w:p w14:paraId="4CBDE42B" w14:textId="77777777" w:rsidR="00E76978" w:rsidRPr="00E62BF1" w:rsidRDefault="00E76978" w:rsidP="008577CA">
            <w:pPr>
              <w:pStyle w:val="ListParagraph"/>
              <w:numPr>
                <w:ilvl w:val="2"/>
                <w:numId w:val="13"/>
              </w:numPr>
              <w:spacing w:after="0"/>
              <w:contextualSpacing w:val="0"/>
              <w:jc w:val="both"/>
              <w:rPr>
                <w:i/>
                <w:iCs/>
                <w:sz w:val="21"/>
                <w:szCs w:val="21"/>
              </w:rPr>
            </w:pPr>
            <w:r w:rsidRPr="00FE1B5E">
              <w:rPr>
                <w:i/>
                <w:iCs/>
                <w:sz w:val="21"/>
                <w:szCs w:val="21"/>
              </w:rPr>
              <w:t>FFS: Whether/how RSRP threshold depends on priority, MCS, overlap</w:t>
            </w:r>
          </w:p>
        </w:tc>
      </w:tr>
    </w:tbl>
    <w:p w14:paraId="5C6406E6" w14:textId="77777777" w:rsidR="00E76978" w:rsidRPr="00E62BF1" w:rsidRDefault="00E76978" w:rsidP="00E76978">
      <w:pPr>
        <w:jc w:val="both"/>
        <w:rPr>
          <w:rFonts w:eastAsia="Gulim" w:cs="Times"/>
          <w:iCs/>
          <w:lang w:val="en-US" w:eastAsia="ko-KR"/>
        </w:rPr>
      </w:pPr>
    </w:p>
    <w:p w14:paraId="04699D5E" w14:textId="77777777" w:rsidR="00E76978" w:rsidRPr="00DA14E5" w:rsidRDefault="00E76978" w:rsidP="00E76978">
      <w:pPr>
        <w:jc w:val="both"/>
        <w:rPr>
          <w:lang w:val="en-US"/>
        </w:rPr>
      </w:pPr>
      <w:r>
        <w:rPr>
          <w:lang w:val="en-US"/>
        </w:rPr>
        <w:t xml:space="preserve">As per the working assumption, in case of option 1, UE-A may indicate a resource conflict when the RSRP measurement of interfering transmission in the reserved resource(s) is above a certain priority-dependent RSRP threshold. For example, </w:t>
      </w:r>
      <w:r w:rsidRPr="00EC66EB">
        <w:rPr>
          <w:lang w:val="en-US"/>
        </w:rPr>
        <w:t>when UE-A is a destination UE of a TB transmitted by UE-B1</w:t>
      </w:r>
      <w:r>
        <w:rPr>
          <w:lang w:val="en-US"/>
        </w:rPr>
        <w:t xml:space="preserve"> in </w:t>
      </w:r>
      <w:r w:rsidRPr="00EC66EB">
        <w:rPr>
          <w:lang w:val="en-US"/>
        </w:rPr>
        <w:t>Figure 1</w:t>
      </w:r>
      <w:r w:rsidRPr="00EC66EB">
        <w:rPr>
          <w:color w:val="000000" w:themeColor="text1"/>
          <w:lang w:val="en-US"/>
        </w:rPr>
        <w:t>, UE-A indicates a resource conflict if</w:t>
      </w:r>
      <w:r>
        <w:rPr>
          <w:color w:val="000000" w:themeColor="text1"/>
          <w:lang w:val="en-US"/>
        </w:rPr>
        <w:t xml:space="preserve"> RSRP associated with transmitter UE-B2 i.e.,</w:t>
      </w:r>
      <w:r w:rsidRPr="00EC66EB">
        <w:rPr>
          <w:color w:val="000000" w:themeColor="text1"/>
          <w:lang w:val="en-US"/>
        </w:rPr>
        <w:t xml:space="preserve"> RSRP</w:t>
      </w:r>
      <w:r w:rsidRPr="00EC66EB">
        <w:rPr>
          <w:color w:val="000000" w:themeColor="text1"/>
          <w:vertAlign w:val="subscript"/>
          <w:lang w:val="en-US"/>
        </w:rPr>
        <w:t>B</w:t>
      </w:r>
      <w:r>
        <w:rPr>
          <w:color w:val="000000" w:themeColor="text1"/>
          <w:vertAlign w:val="subscript"/>
          <w:lang w:val="en-US"/>
        </w:rPr>
        <w:t>2</w:t>
      </w:r>
      <w:r w:rsidRPr="00EC66EB">
        <w:rPr>
          <w:color w:val="000000" w:themeColor="text1"/>
          <w:lang w:val="en-US"/>
        </w:rPr>
        <w:t xml:space="preserve"> (dBm) </w:t>
      </w:r>
      <w:r>
        <w:rPr>
          <w:color w:val="000000" w:themeColor="text1"/>
          <w:lang w:val="en-US"/>
        </w:rPr>
        <w:t>&gt;</w:t>
      </w:r>
      <w:r w:rsidRPr="00EC66EB">
        <w:rPr>
          <w:color w:val="000000" w:themeColor="text1"/>
          <w:lang w:val="en-US"/>
        </w:rPr>
        <w:t xml:space="preserve"> </w:t>
      </w:r>
      <w:r>
        <w:rPr>
          <w:color w:val="000000" w:themeColor="text1"/>
          <w:lang w:val="en-US"/>
        </w:rPr>
        <w:t>RSRP_</w:t>
      </w:r>
      <w:r w:rsidRPr="00EC66EB">
        <w:rPr>
          <w:color w:val="000000" w:themeColor="text1"/>
          <w:lang w:val="en-US"/>
        </w:rPr>
        <w:t>Threshold</w:t>
      </w:r>
      <w:r>
        <w:rPr>
          <w:color w:val="000000" w:themeColor="text1"/>
          <w:vertAlign w:val="subscript"/>
          <w:lang w:val="en-US"/>
        </w:rPr>
        <w:t>O1</w:t>
      </w:r>
      <w:r w:rsidRPr="00EC66EB">
        <w:rPr>
          <w:color w:val="000000" w:themeColor="text1"/>
          <w:lang w:val="en-US"/>
        </w:rPr>
        <w:t xml:space="preserve"> (dB</w:t>
      </w:r>
      <w:r>
        <w:rPr>
          <w:color w:val="000000" w:themeColor="text1"/>
          <w:lang w:val="en-US"/>
        </w:rPr>
        <w:t>m</w:t>
      </w:r>
      <w:r w:rsidRPr="00EC66EB">
        <w:rPr>
          <w:color w:val="000000" w:themeColor="text1"/>
          <w:lang w:val="en-US"/>
        </w:rPr>
        <w:t>).</w:t>
      </w:r>
      <w:r>
        <w:rPr>
          <w:lang w:val="en-US"/>
        </w:rPr>
        <w:t xml:space="preserve"> </w:t>
      </w:r>
      <w:r w:rsidRPr="00EC66EB">
        <w:rPr>
          <w:lang w:val="en-US"/>
        </w:rPr>
        <w:t xml:space="preserve">Whereas, in case of option 4, UE-A may indicate a resource conflict when </w:t>
      </w:r>
      <w:r>
        <w:rPr>
          <w:lang w:val="en-US"/>
        </w:rPr>
        <w:t xml:space="preserve">the </w:t>
      </w:r>
      <w:r w:rsidRPr="00EC66EB">
        <w:rPr>
          <w:lang w:val="en-US"/>
        </w:rPr>
        <w:t>RSRP difference</w:t>
      </w:r>
      <w:r>
        <w:rPr>
          <w:lang w:val="en-US"/>
        </w:rPr>
        <w:t xml:space="preserve"> (i.e., </w:t>
      </w:r>
      <w:r w:rsidRPr="00EC66EB">
        <w:rPr>
          <w:color w:val="000000" w:themeColor="text1"/>
          <w:lang w:val="en-US"/>
        </w:rPr>
        <w:t>RSRP</w:t>
      </w:r>
      <w:r w:rsidRPr="00EC66EB">
        <w:rPr>
          <w:color w:val="000000" w:themeColor="text1"/>
          <w:vertAlign w:val="subscript"/>
          <w:lang w:val="en-US"/>
        </w:rPr>
        <w:t>B</w:t>
      </w:r>
      <w:r>
        <w:rPr>
          <w:color w:val="000000" w:themeColor="text1"/>
          <w:vertAlign w:val="subscript"/>
          <w:lang w:val="en-US"/>
        </w:rPr>
        <w:t>2</w:t>
      </w:r>
      <w:r w:rsidRPr="00EC66EB">
        <w:rPr>
          <w:color w:val="000000" w:themeColor="text1"/>
          <w:lang w:val="en-US"/>
        </w:rPr>
        <w:t xml:space="preserve"> (dBm)</w:t>
      </w:r>
      <w:r>
        <w:rPr>
          <w:color w:val="000000" w:themeColor="text1"/>
          <w:lang w:val="en-US"/>
        </w:rPr>
        <w:t>-</w:t>
      </w:r>
      <w:r w:rsidRPr="00EC66EB">
        <w:rPr>
          <w:color w:val="000000" w:themeColor="text1"/>
          <w:lang w:val="en-US"/>
        </w:rPr>
        <w:t>RSRP</w:t>
      </w:r>
      <w:r w:rsidRPr="00EC66EB">
        <w:rPr>
          <w:color w:val="000000" w:themeColor="text1"/>
          <w:vertAlign w:val="subscript"/>
          <w:lang w:val="en-US"/>
        </w:rPr>
        <w:t>B</w:t>
      </w:r>
      <w:r>
        <w:rPr>
          <w:color w:val="000000" w:themeColor="text1"/>
          <w:vertAlign w:val="subscript"/>
          <w:lang w:val="en-US"/>
        </w:rPr>
        <w:t>1</w:t>
      </w:r>
      <w:r w:rsidRPr="00EC66EB">
        <w:rPr>
          <w:color w:val="000000" w:themeColor="text1"/>
          <w:lang w:val="en-US"/>
        </w:rPr>
        <w:t xml:space="preserve"> (dBm)</w:t>
      </w:r>
      <w:r>
        <w:rPr>
          <w:lang w:val="en-US"/>
        </w:rPr>
        <w:t>)</w:t>
      </w:r>
      <w:r w:rsidRPr="00EC66EB">
        <w:rPr>
          <w:lang w:val="en-US"/>
        </w:rPr>
        <w:t xml:space="preserve"> in dB is </w:t>
      </w:r>
      <w:r>
        <w:rPr>
          <w:lang w:val="en-US"/>
        </w:rPr>
        <w:t>above</w:t>
      </w:r>
      <w:r w:rsidRPr="00EC66EB">
        <w:rPr>
          <w:lang w:val="en-US"/>
        </w:rPr>
        <w:t xml:space="preserve"> a certain threshold. For example, when UE-A is a destination UE of a TB transmitted by UE-B1</w:t>
      </w:r>
      <w:r>
        <w:rPr>
          <w:lang w:val="en-US"/>
        </w:rPr>
        <w:t xml:space="preserve"> in </w:t>
      </w:r>
      <w:r w:rsidRPr="00EC66EB">
        <w:rPr>
          <w:lang w:val="en-US"/>
        </w:rPr>
        <w:t>Figure 1</w:t>
      </w:r>
      <w:r w:rsidRPr="00EC66EB">
        <w:rPr>
          <w:color w:val="000000" w:themeColor="text1"/>
          <w:lang w:val="en-US"/>
        </w:rPr>
        <w:t>, UE-A indicates a resource conflict if RSRP</w:t>
      </w:r>
      <w:r w:rsidRPr="00EC66EB">
        <w:rPr>
          <w:color w:val="000000" w:themeColor="text1"/>
          <w:vertAlign w:val="subscript"/>
          <w:lang w:val="en-US"/>
        </w:rPr>
        <w:t>B2</w:t>
      </w:r>
      <w:r w:rsidRPr="00EC66EB">
        <w:rPr>
          <w:color w:val="000000" w:themeColor="text1"/>
          <w:lang w:val="en-US"/>
        </w:rPr>
        <w:t xml:space="preserve"> (dBm) </w:t>
      </w:r>
      <w:r>
        <w:rPr>
          <w:color w:val="000000" w:themeColor="text1"/>
          <w:lang w:val="en-US"/>
        </w:rPr>
        <w:t>&gt;</w:t>
      </w:r>
      <w:r w:rsidRPr="00EC66EB">
        <w:rPr>
          <w:color w:val="000000" w:themeColor="text1"/>
          <w:lang w:val="en-US"/>
        </w:rPr>
        <w:t xml:space="preserve"> Threshold</w:t>
      </w:r>
      <w:r>
        <w:rPr>
          <w:color w:val="000000" w:themeColor="text1"/>
          <w:vertAlign w:val="subscript"/>
          <w:lang w:val="en-US"/>
        </w:rPr>
        <w:t>O4</w:t>
      </w:r>
      <w:r w:rsidRPr="00EC66EB">
        <w:rPr>
          <w:color w:val="000000" w:themeColor="text1"/>
          <w:lang w:val="en-US"/>
        </w:rPr>
        <w:t xml:space="preserve"> (dB)</w:t>
      </w:r>
      <w:r>
        <w:rPr>
          <w:color w:val="000000" w:themeColor="text1"/>
          <w:lang w:val="en-US"/>
        </w:rPr>
        <w:t>+</w:t>
      </w:r>
      <w:r w:rsidRPr="00BF6F73">
        <w:rPr>
          <w:color w:val="000000" w:themeColor="text1"/>
          <w:lang w:val="en-US"/>
        </w:rPr>
        <w:t xml:space="preserve"> </w:t>
      </w:r>
      <w:r w:rsidRPr="00EC66EB">
        <w:rPr>
          <w:color w:val="000000" w:themeColor="text1"/>
          <w:lang w:val="en-US"/>
        </w:rPr>
        <w:t>RSRP</w:t>
      </w:r>
      <w:r w:rsidRPr="00EC66EB">
        <w:rPr>
          <w:color w:val="000000" w:themeColor="text1"/>
          <w:vertAlign w:val="subscript"/>
          <w:lang w:val="en-US"/>
        </w:rPr>
        <w:t>B1</w:t>
      </w:r>
      <w:r w:rsidRPr="00EC66EB">
        <w:rPr>
          <w:color w:val="000000" w:themeColor="text1"/>
          <w:lang w:val="en-US"/>
        </w:rPr>
        <w:t xml:space="preserve"> (dBm).</w:t>
      </w:r>
      <w:r>
        <w:rPr>
          <w:color w:val="000000" w:themeColor="text1"/>
          <w:lang w:val="en-US"/>
        </w:rPr>
        <w:t xml:space="preserve"> </w:t>
      </w:r>
      <w:r w:rsidRPr="00EC66EB">
        <w:rPr>
          <w:lang w:val="en-US"/>
        </w:rPr>
        <w:t>Here, th</w:t>
      </w:r>
      <w:r>
        <w:rPr>
          <w:lang w:val="en-US"/>
        </w:rPr>
        <w:t>is</w:t>
      </w:r>
      <w:r w:rsidRPr="00EC66EB">
        <w:rPr>
          <w:lang w:val="en-US"/>
        </w:rPr>
        <w:t xml:space="preserve"> may</w:t>
      </w:r>
      <w:r>
        <w:rPr>
          <w:lang w:val="en-US"/>
        </w:rPr>
        <w:t xml:space="preserve"> also</w:t>
      </w:r>
      <w:r w:rsidRPr="00EC66EB">
        <w:rPr>
          <w:lang w:val="en-US"/>
        </w:rPr>
        <w:t xml:space="preserve"> be viewed as a rough estimate of the expected signal-to-interference ratio (SIR) at UE-A</w:t>
      </w:r>
      <w:r>
        <w:rPr>
          <w:lang w:val="en-US"/>
        </w:rPr>
        <w:t xml:space="preserve"> when considering the </w:t>
      </w:r>
      <w:r w:rsidRPr="00EC66EB">
        <w:rPr>
          <w:lang w:val="en-US"/>
        </w:rPr>
        <w:t>RSRP difference</w:t>
      </w:r>
      <w:r>
        <w:rPr>
          <w:lang w:val="en-US"/>
        </w:rPr>
        <w:t xml:space="preserve"> </w:t>
      </w:r>
      <w:r w:rsidRPr="00EC66EB">
        <w:rPr>
          <w:color w:val="000000" w:themeColor="text1"/>
          <w:lang w:val="en-US"/>
        </w:rPr>
        <w:t>RSRP</w:t>
      </w:r>
      <w:r w:rsidRPr="00EC66EB">
        <w:rPr>
          <w:color w:val="000000" w:themeColor="text1"/>
          <w:vertAlign w:val="subscript"/>
          <w:lang w:val="en-US"/>
        </w:rPr>
        <w:t>B</w:t>
      </w:r>
      <w:r>
        <w:rPr>
          <w:color w:val="000000" w:themeColor="text1"/>
          <w:vertAlign w:val="subscript"/>
          <w:lang w:val="en-US"/>
        </w:rPr>
        <w:t>1</w:t>
      </w:r>
      <w:r w:rsidRPr="00EC66EB">
        <w:rPr>
          <w:color w:val="000000" w:themeColor="text1"/>
          <w:lang w:val="en-US"/>
        </w:rPr>
        <w:t xml:space="preserve"> (dBm)</w:t>
      </w:r>
      <w:r>
        <w:rPr>
          <w:color w:val="000000" w:themeColor="text1"/>
          <w:lang w:val="en-US"/>
        </w:rPr>
        <w:t>-</w:t>
      </w:r>
      <w:r w:rsidRPr="00EC66EB">
        <w:rPr>
          <w:color w:val="000000" w:themeColor="text1"/>
          <w:lang w:val="en-US"/>
        </w:rPr>
        <w:t>RSRP</w:t>
      </w:r>
      <w:r w:rsidRPr="00EC66EB">
        <w:rPr>
          <w:color w:val="000000" w:themeColor="text1"/>
          <w:vertAlign w:val="subscript"/>
          <w:lang w:val="en-US"/>
        </w:rPr>
        <w:t>B</w:t>
      </w:r>
      <w:r>
        <w:rPr>
          <w:color w:val="000000" w:themeColor="text1"/>
          <w:vertAlign w:val="subscript"/>
          <w:lang w:val="en-US"/>
        </w:rPr>
        <w:t>2</w:t>
      </w:r>
      <w:r w:rsidRPr="00EC66EB">
        <w:rPr>
          <w:color w:val="000000" w:themeColor="text1"/>
          <w:lang w:val="en-US"/>
        </w:rPr>
        <w:t xml:space="preserve"> (dBm)</w:t>
      </w:r>
      <w:r>
        <w:rPr>
          <w:lang w:val="en-US"/>
        </w:rPr>
        <w:t>)</w:t>
      </w:r>
      <w:r w:rsidRPr="00EC66EB">
        <w:rPr>
          <w:lang w:val="en-US"/>
        </w:rPr>
        <w:t xml:space="preserve">, and a resource conflict is indicated if the (estimated) expected SIR for UE-A’s reception is below </w:t>
      </w:r>
      <w:r>
        <w:rPr>
          <w:lang w:val="en-US"/>
        </w:rPr>
        <w:t>the corresponding</w:t>
      </w:r>
      <w:r w:rsidRPr="00EC66EB">
        <w:rPr>
          <w:lang w:val="en-US"/>
        </w:rPr>
        <w:t xml:space="preserve"> threshold. </w:t>
      </w:r>
    </w:p>
    <w:p w14:paraId="62C6E3A2" w14:textId="77777777" w:rsidR="00E76978" w:rsidRDefault="00E76978" w:rsidP="00E76978">
      <w:pPr>
        <w:spacing w:after="0"/>
        <w:contextualSpacing/>
        <w:jc w:val="both"/>
      </w:pPr>
      <w:r>
        <w:t>However, whether an actual resource conflict occurs depends on how robust UE-B’s transmission is (i.e., the MCS used). If the threshold(s) are (pre)configured with single value(s), there may be false alarms (i.e., a resource conflict is indicated by UE-A even though UE-B’s MCS is robust enough to handle the interference) as well as missed conflicts (i.e., a resource conflict is not indicated even though UE-B’s MCS is not robust enough to handle the interference).</w:t>
      </w:r>
    </w:p>
    <w:p w14:paraId="03179872" w14:textId="77777777" w:rsidR="00E76978" w:rsidRDefault="00E76978" w:rsidP="00E76978">
      <w:pPr>
        <w:spacing w:after="0"/>
        <w:contextualSpacing/>
        <w:jc w:val="both"/>
      </w:pPr>
    </w:p>
    <w:p w14:paraId="3B3FF1AE" w14:textId="37E3C833" w:rsidR="00E76978" w:rsidRDefault="00E76978" w:rsidP="00E76978">
      <w:pPr>
        <w:jc w:val="both"/>
      </w:pPr>
      <w:r w:rsidRPr="00B84DB2">
        <w:rPr>
          <w:b/>
        </w:rPr>
        <w:t xml:space="preserve">Observation </w:t>
      </w:r>
      <w:r w:rsidR="00D44CA3">
        <w:rPr>
          <w:b/>
        </w:rPr>
        <w:t>6</w:t>
      </w:r>
      <w:r w:rsidRPr="007A2E55">
        <w:rPr>
          <w:bCs/>
        </w:rPr>
        <w:t>:</w:t>
      </w:r>
      <w:r>
        <w:t xml:space="preserve"> UE-A may indicate resource conflict</w:t>
      </w:r>
      <w:r w:rsidR="005D6ADA">
        <w:t>(s)</w:t>
      </w:r>
      <w:r>
        <w:t xml:space="preserve"> </w:t>
      </w:r>
      <w:r w:rsidR="005D6ADA">
        <w:t xml:space="preserve">in IUC scheme 2 </w:t>
      </w:r>
      <w:r>
        <w:t>even though UE-B’s MCS is robust enough to handle the interference when the RSRP threshold(s) are (pre)configured with single value(s).</w:t>
      </w:r>
    </w:p>
    <w:p w14:paraId="1F2776C2" w14:textId="77777777" w:rsidR="00E76978" w:rsidRDefault="00E76978" w:rsidP="00E76978">
      <w:pPr>
        <w:jc w:val="both"/>
      </w:pPr>
      <w:r>
        <w:t>To this end, t</w:t>
      </w:r>
      <w:r w:rsidRPr="009E767F">
        <w:t>he</w:t>
      </w:r>
      <w:r>
        <w:t xml:space="preserve"> RSRP</w:t>
      </w:r>
      <w:r w:rsidRPr="009E767F">
        <w:t xml:space="preserve"> threshold</w:t>
      </w:r>
      <w:r>
        <w:t>(s)</w:t>
      </w:r>
      <w:r w:rsidRPr="009E767F">
        <w:t xml:space="preserve"> may be configured to be MCS-dependent, e.g., by means of an RRC table. For example, the RRC table may indicate a different threshold value to be used by UE-A depending on the MCS indicated by UE-B’s SCI, such that higher MCS values (i.e., less robust) correspond to </w:t>
      </w:r>
      <w:r>
        <w:t>lower</w:t>
      </w:r>
      <w:r w:rsidRPr="009E767F">
        <w:t xml:space="preserve"> threshold values (i.e., resource conflict indication may be triggered for</w:t>
      </w:r>
      <w:r>
        <w:t xml:space="preserve"> even lower interference in option 1 or</w:t>
      </w:r>
      <w:r w:rsidRPr="009E767F">
        <w:t xml:space="preserve"> </w:t>
      </w:r>
      <w:r>
        <w:t>higher</w:t>
      </w:r>
      <w:r w:rsidRPr="009E767F">
        <w:t xml:space="preserve"> </w:t>
      </w:r>
      <w:r>
        <w:t>SIR</w:t>
      </w:r>
      <w:r w:rsidRPr="009E767F">
        <w:t xml:space="preserve"> </w:t>
      </w:r>
      <w:r>
        <w:t>in option 4</w:t>
      </w:r>
      <w:r w:rsidRPr="009E767F">
        <w:t>)</w:t>
      </w:r>
      <w:r>
        <w:t>. Then, if UE-B indicates that a robust MCS will be used for its transmission to UE-A, UE-A may apply a smaller RSRP threshold in conflict determination. Conversely, if it indicates a weak MCS, UE-A may apply a larger threshold.</w:t>
      </w:r>
    </w:p>
    <w:p w14:paraId="4803B316" w14:textId="651F9C43" w:rsidR="00E76978" w:rsidRPr="00751884" w:rsidRDefault="00E76978" w:rsidP="00E76978">
      <w:pPr>
        <w:jc w:val="both"/>
        <w:rPr>
          <w:bCs/>
        </w:rPr>
      </w:pPr>
      <w:r>
        <w:rPr>
          <w:b/>
        </w:rPr>
        <w:t>Proposal 1</w:t>
      </w:r>
      <w:r w:rsidR="00D44CA3">
        <w:rPr>
          <w:b/>
        </w:rPr>
        <w:t>0</w:t>
      </w:r>
      <w:r w:rsidRPr="007A2E55">
        <w:rPr>
          <w:bCs/>
        </w:rPr>
        <w:t>:</w:t>
      </w:r>
      <w:r>
        <w:rPr>
          <w:bCs/>
        </w:rPr>
        <w:t xml:space="preserve"> Consider MCS-dependent RSRP threshold(s) in determining resource conflict in IUC scheme 2. </w:t>
      </w:r>
    </w:p>
    <w:p w14:paraId="50FA3F30" w14:textId="77777777" w:rsidR="00E76978" w:rsidRDefault="00E76978" w:rsidP="00E76978">
      <w:pPr>
        <w:spacing w:after="0"/>
        <w:contextualSpacing/>
        <w:jc w:val="both"/>
      </w:pPr>
      <w:r>
        <w:t>Furthermore, if the number of overlapping subchannels is a small fraction of the total number of subchannels used for UE-B’s transmission, the actual interference may be sufficiently low for UE-A’s successful reception for a given MCS. On the other hand, if the number of overlapping subchannels is a large fraction of the total number of subchannels used for UE-B’s transmission, the actual interference may be sufficiently high to disrupt UE-A’s reception for a given MCS. Hence, this may also cause inefficient operation of IUC scheme 2 if the RSRP threshold(s) are (pre)configured with single value(s) since UE-A may indicate resource conflict even when the number of overlapping subchannels is a small fraction of the total number of subchannels used for UE-B’s transmission and hence the actual interference may be sufficiently low for UE-A’s successful reception.</w:t>
      </w:r>
    </w:p>
    <w:p w14:paraId="42A95853" w14:textId="77777777" w:rsidR="00E76978" w:rsidRDefault="00E76978" w:rsidP="00E76978">
      <w:pPr>
        <w:spacing w:after="0"/>
        <w:contextualSpacing/>
        <w:jc w:val="both"/>
      </w:pPr>
    </w:p>
    <w:p w14:paraId="75AE456F" w14:textId="7B000670" w:rsidR="00E76978" w:rsidRDefault="00E76978" w:rsidP="00E76978">
      <w:pPr>
        <w:jc w:val="both"/>
      </w:pPr>
      <w:r w:rsidRPr="00B84DB2">
        <w:rPr>
          <w:b/>
        </w:rPr>
        <w:t xml:space="preserve">Observation </w:t>
      </w:r>
      <w:r w:rsidR="00D44CA3">
        <w:rPr>
          <w:b/>
        </w:rPr>
        <w:t>7</w:t>
      </w:r>
      <w:r w:rsidRPr="007A2E55">
        <w:rPr>
          <w:bCs/>
        </w:rPr>
        <w:t>:</w:t>
      </w:r>
      <w:r>
        <w:t xml:space="preserve"> UE-A may indicate resource conflict even when the number of overlapping subchannels is a small fraction of the total number of subchannels used for UE-B’s transmission and hence the actual interference may be sufficiently low for UE-A’s successful reception. </w:t>
      </w:r>
    </w:p>
    <w:p w14:paraId="39AAB8FF" w14:textId="77777777" w:rsidR="00E76978" w:rsidRDefault="00E76978" w:rsidP="00E76978">
      <w:pPr>
        <w:jc w:val="both"/>
      </w:pPr>
      <w:r>
        <w:t>Therefore, i</w:t>
      </w:r>
      <w:r w:rsidRPr="009E767F">
        <w:t>n addition to MCS, the threshold may depend on the fraction of overlapping subchannels. In particular, the threshold may be directly proportional to the fraction of overlapping subchannels. For instance,</w:t>
      </w:r>
      <w:r>
        <w:t xml:space="preserve"> referring to Figure 1,</w:t>
      </w:r>
      <w:r w:rsidRPr="009E767F">
        <w:t xml:space="preserve"> if only half of UE-B1’s reserved subchannels overlap with UE-B2’s, the threshold may be </w:t>
      </w:r>
      <w:r>
        <w:t>increased</w:t>
      </w:r>
      <w:r w:rsidRPr="009E767F">
        <w:t xml:space="preserve"> by 3dB, thus requiring an </w:t>
      </w:r>
      <w:r w:rsidRPr="00EC66EB">
        <w:rPr>
          <w:color w:val="000000" w:themeColor="text1"/>
          <w:lang w:val="en-US"/>
        </w:rPr>
        <w:t>RSRP</w:t>
      </w:r>
      <w:r w:rsidRPr="00EC66EB">
        <w:rPr>
          <w:color w:val="000000" w:themeColor="text1"/>
          <w:vertAlign w:val="subscript"/>
          <w:lang w:val="en-US"/>
        </w:rPr>
        <w:t>B</w:t>
      </w:r>
      <w:r>
        <w:rPr>
          <w:color w:val="000000" w:themeColor="text1"/>
          <w:vertAlign w:val="subscript"/>
          <w:lang w:val="en-US"/>
        </w:rPr>
        <w:t>2</w:t>
      </w:r>
      <w:r w:rsidRPr="00EC66EB">
        <w:rPr>
          <w:color w:val="000000" w:themeColor="text1"/>
          <w:lang w:val="en-US"/>
        </w:rPr>
        <w:t xml:space="preserve"> (dBm) </w:t>
      </w:r>
      <w:r w:rsidRPr="009E767F">
        <w:t>twice as high (3dB) for UE-A to trigger a resource conflict indication.</w:t>
      </w:r>
    </w:p>
    <w:p w14:paraId="2D3FB715" w14:textId="6168DF1E" w:rsidR="006516B8" w:rsidRPr="006E13D1" w:rsidRDefault="00E76978" w:rsidP="00A209D6">
      <w:r>
        <w:rPr>
          <w:b/>
        </w:rPr>
        <w:t xml:space="preserve">Proposal </w:t>
      </w:r>
      <w:r w:rsidR="00D44CA3">
        <w:rPr>
          <w:b/>
        </w:rPr>
        <w:t>11</w:t>
      </w:r>
      <w:r w:rsidRPr="007A2E55">
        <w:rPr>
          <w:bCs/>
        </w:rPr>
        <w:t>:</w:t>
      </w:r>
      <w:r>
        <w:rPr>
          <w:bCs/>
        </w:rPr>
        <w:t xml:space="preserve"> Consider </w:t>
      </w:r>
      <w:r w:rsidRPr="00EB4C32">
        <w:rPr>
          <w:bCs/>
        </w:rPr>
        <w:t>fraction of overlapping subchannels</w:t>
      </w:r>
      <w:r>
        <w:rPr>
          <w:bCs/>
        </w:rPr>
        <w:t xml:space="preserve"> dependent</w:t>
      </w:r>
      <w:r w:rsidRPr="00EB4C32">
        <w:rPr>
          <w:bCs/>
        </w:rPr>
        <w:t xml:space="preserve"> </w:t>
      </w:r>
      <w:r>
        <w:rPr>
          <w:bCs/>
        </w:rPr>
        <w:t>RSRP threshold(s) in determining resource conflict in IUC scheme 2.</w:t>
      </w:r>
    </w:p>
    <w:p w14:paraId="5FF2457F" w14:textId="60D3A716" w:rsidR="00A209D6" w:rsidRPr="006E13D1" w:rsidRDefault="00E76978" w:rsidP="00A209D6">
      <w:pPr>
        <w:pStyle w:val="Heading1"/>
      </w:pPr>
      <w:r>
        <w:t>4</w:t>
      </w:r>
      <w:r w:rsidR="00A209D6" w:rsidRPr="006E13D1">
        <w:tab/>
      </w:r>
      <w:r w:rsidR="008C3057">
        <w:t>Conclusion</w:t>
      </w:r>
    </w:p>
    <w:p w14:paraId="7B7240A4" w14:textId="364EED17" w:rsidR="004F73A7" w:rsidRPr="006E13D1" w:rsidRDefault="004F73A7" w:rsidP="00A209D6">
      <w:r>
        <w:t>This documents has made</w:t>
      </w:r>
      <w:r w:rsidR="004F4540">
        <w:t xml:space="preserve"> the following observations</w:t>
      </w:r>
      <w:r w:rsidR="00D44CA3">
        <w:t xml:space="preserve"> and proposals</w:t>
      </w:r>
      <w:r w:rsidR="004F4540">
        <w:t>:</w:t>
      </w:r>
    </w:p>
    <w:p w14:paraId="69B50C59" w14:textId="77777777" w:rsidR="005A577D" w:rsidRDefault="005A577D" w:rsidP="005A577D">
      <w:pPr>
        <w:contextualSpacing/>
      </w:pPr>
      <w:r w:rsidRPr="00B84DB2">
        <w:rPr>
          <w:b/>
        </w:rPr>
        <w:t>Observation 1</w:t>
      </w:r>
      <w:r w:rsidRPr="007A2E55">
        <w:rPr>
          <w:bCs/>
        </w:rPr>
        <w:t>:</w:t>
      </w:r>
      <w:r>
        <w:t xml:space="preserve"> RAN1 has agreed that MAC CE is always used as container to signal the set of preferred/non-preferred resources from UE-A to UE-B (regardless of the number </w:t>
      </w:r>
      <w:r w:rsidRPr="00BE1650">
        <w:rPr>
          <w:i/>
          <w:iCs/>
        </w:rPr>
        <w:t>N</w:t>
      </w:r>
      <w:r>
        <w:t xml:space="preserve"> of TRIV/FRIV combinations).</w:t>
      </w:r>
    </w:p>
    <w:p w14:paraId="61A7922A" w14:textId="77777777" w:rsidR="005A577D" w:rsidRDefault="005A577D" w:rsidP="005A577D">
      <w:pPr>
        <w:contextualSpacing/>
        <w:jc w:val="both"/>
      </w:pPr>
    </w:p>
    <w:p w14:paraId="1ED12ED0" w14:textId="40CCE48C" w:rsidR="004F73A7" w:rsidRDefault="005A577D" w:rsidP="0049508B">
      <w:pPr>
        <w:contextualSpacing/>
        <w:jc w:val="both"/>
      </w:pPr>
      <w:r>
        <w:rPr>
          <w:b/>
        </w:rPr>
        <w:t>Proposal</w:t>
      </w:r>
      <w:r w:rsidRPr="00B84DB2">
        <w:rPr>
          <w:b/>
        </w:rPr>
        <w:t xml:space="preserve"> 1</w:t>
      </w:r>
      <w:r w:rsidRPr="007A2E55">
        <w:rPr>
          <w:bCs/>
        </w:rPr>
        <w:t>:</w:t>
      </w:r>
      <w:r>
        <w:t xml:space="preserve"> RAN2 to define a MAC CE that signals the IUC scheme 1 response from UE-A to UE-B. </w:t>
      </w:r>
    </w:p>
    <w:p w14:paraId="0F68A82D" w14:textId="77777777" w:rsidR="0049508B" w:rsidRPr="006E13D1" w:rsidRDefault="0049508B" w:rsidP="0049508B">
      <w:pPr>
        <w:contextualSpacing/>
        <w:jc w:val="both"/>
      </w:pPr>
    </w:p>
    <w:p w14:paraId="5C2B309F" w14:textId="77777777" w:rsidR="0049508B" w:rsidRDefault="0049508B" w:rsidP="0049508B">
      <w:pPr>
        <w:contextualSpacing/>
      </w:pPr>
      <w:r w:rsidRPr="00B84DB2">
        <w:rPr>
          <w:b/>
        </w:rPr>
        <w:t xml:space="preserve">Observation </w:t>
      </w:r>
      <w:r>
        <w:rPr>
          <w:b/>
        </w:rPr>
        <w:t>2</w:t>
      </w:r>
      <w:r w:rsidRPr="007A2E55">
        <w:rPr>
          <w:bCs/>
        </w:rPr>
        <w:t>:</w:t>
      </w:r>
      <w:r>
        <w:t xml:space="preserve"> The signalling of the IUC response from UE-A to UE-B (and hence the MAC CE design) depends on whether UE-A’s proposal is a set of preferred resources or non-preferred resources.</w:t>
      </w:r>
    </w:p>
    <w:p w14:paraId="7FF52337" w14:textId="77777777" w:rsidR="0049508B" w:rsidRDefault="0049508B" w:rsidP="0049508B">
      <w:pPr>
        <w:contextualSpacing/>
      </w:pPr>
    </w:p>
    <w:p w14:paraId="2AAA82AA" w14:textId="776850ED" w:rsidR="0049508B" w:rsidRPr="0049508B" w:rsidRDefault="0049508B" w:rsidP="0049508B">
      <w:pPr>
        <w:contextualSpacing/>
      </w:pPr>
      <w:r w:rsidRPr="00B84DB2">
        <w:rPr>
          <w:b/>
        </w:rPr>
        <w:t xml:space="preserve">Observation </w:t>
      </w:r>
      <w:r>
        <w:rPr>
          <w:b/>
        </w:rPr>
        <w:t>3A</w:t>
      </w:r>
      <w:r w:rsidRPr="007A2E55">
        <w:rPr>
          <w:bCs/>
        </w:rPr>
        <w:t>:</w:t>
      </w:r>
      <w:r>
        <w:t xml:space="preserve"> The </w:t>
      </w:r>
      <w:r w:rsidRPr="00A265AF">
        <w:t xml:space="preserve">The set of preferred resources 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k</m:t>
                </m:r>
              </m:sub>
            </m:sSub>
          </m:e>
        </m:d>
      </m:oMath>
      <w:r w:rsidRPr="00A265AF">
        <w:t xml:space="preserve">, </w:t>
      </w:r>
      <m:oMath>
        <m:r>
          <m:rPr>
            <m:sty m:val="p"/>
          </m:rPr>
          <w:rPr>
            <w:rFonts w:ascii="Cambria Math" w:hAnsi="Cambria Math"/>
          </w:rPr>
          <m:t>1≤</m:t>
        </m:r>
        <m:r>
          <w:rPr>
            <w:rFonts w:ascii="Cambria Math" w:hAnsi="Cambria Math"/>
          </w:rPr>
          <m:t>k</m:t>
        </m:r>
        <m:r>
          <m:rPr>
            <m:sty m:val="p"/>
          </m:rPr>
          <w:rPr>
            <w:rFonts w:ascii="Cambria Math" w:hAnsi="Cambria Math"/>
          </w:rPr>
          <m:t>≤</m:t>
        </m:r>
        <m:r>
          <w:rPr>
            <w:rFonts w:ascii="Cambria Math" w:hAnsi="Cambria Math"/>
          </w:rPr>
          <m:t>K</m:t>
        </m:r>
      </m:oMath>
      <w:r w:rsidRPr="00A265AF">
        <w:t xml:space="preserve">, is indicated by </w:t>
      </w:r>
      <m:oMath>
        <m:r>
          <w:rPr>
            <w:rFonts w:ascii="Cambria Math" w:hAnsi="Cambria Math"/>
          </w:rPr>
          <m:t>N</m:t>
        </m:r>
      </m:oMath>
      <w:r w:rsidRPr="00A265AF">
        <w:t xml:space="preserve"> </w:t>
      </w:r>
      <w:r>
        <w:t xml:space="preserve">duplets </w:t>
      </w:r>
      <m:oMath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TRIV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FRIV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</w:rPr>
          <m:t>)</m:t>
        </m:r>
      </m:oMath>
      <w:r w:rsidRPr="00A265AF">
        <w:t xml:space="preserve">, </w:t>
      </w:r>
      <m:oMath>
        <m:r>
          <m:rPr>
            <m:sty m:val="p"/>
          </m:rPr>
          <w:rPr>
            <w:rFonts w:ascii="Cambria Math" w:hAnsi="Cambria Math"/>
          </w:rPr>
          <m:t>1≤</m:t>
        </m:r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≤</m:t>
        </m:r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≤</m:t>
        </m:r>
        <m:r>
          <w:rPr>
            <w:rFonts w:ascii="Cambria Math" w:hAnsi="Cambria Math"/>
          </w:rPr>
          <m:t>K</m:t>
        </m:r>
      </m:oMath>
      <w:r w:rsidRPr="00A265AF">
        <w:t xml:space="preserve">, with the slot of the first resource location of each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TRIV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Pr="00A265AF">
        <w:t xml:space="preserve"> separately indicated.</w:t>
      </w:r>
      <w:r>
        <w:t xml:space="preserve"> </w:t>
      </w:r>
    </w:p>
    <w:p w14:paraId="60449C3F" w14:textId="5EDAFF06" w:rsidR="00A209D6" w:rsidRDefault="0049508B" w:rsidP="00A209D6">
      <w:pPr>
        <w:contextualSpacing/>
      </w:pPr>
      <w:r w:rsidRPr="00B84DB2">
        <w:rPr>
          <w:b/>
        </w:rPr>
        <w:t xml:space="preserve">Observation </w:t>
      </w:r>
      <w:r>
        <w:rPr>
          <w:b/>
        </w:rPr>
        <w:t>3B</w:t>
      </w:r>
      <w:r w:rsidRPr="007A2E55">
        <w:rPr>
          <w:bCs/>
        </w:rPr>
        <w:t>:</w:t>
      </w:r>
      <w:r>
        <w:t xml:space="preserve"> </w:t>
      </w:r>
      <w:r w:rsidRPr="00A265AF">
        <w:t xml:space="preserve">The set of </w:t>
      </w:r>
      <w:r>
        <w:t>non-</w:t>
      </w:r>
      <w:r w:rsidRPr="00A265AF">
        <w:t xml:space="preserve">preferred resources 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k</m:t>
                </m:r>
              </m:sub>
            </m:sSub>
          </m:e>
        </m:d>
      </m:oMath>
      <w:r w:rsidRPr="00A265AF">
        <w:t xml:space="preserve">, </w:t>
      </w:r>
      <m:oMath>
        <m:r>
          <m:rPr>
            <m:sty m:val="p"/>
          </m:rPr>
          <w:rPr>
            <w:rFonts w:ascii="Cambria Math" w:hAnsi="Cambria Math"/>
          </w:rPr>
          <m:t>1≤</m:t>
        </m:r>
        <m:r>
          <w:rPr>
            <w:rFonts w:ascii="Cambria Math" w:hAnsi="Cambria Math"/>
          </w:rPr>
          <m:t>k</m:t>
        </m:r>
        <m:r>
          <m:rPr>
            <m:sty m:val="p"/>
          </m:rPr>
          <w:rPr>
            <w:rFonts w:ascii="Cambria Math" w:hAnsi="Cambria Math"/>
          </w:rPr>
          <m:t>≤</m:t>
        </m:r>
        <m:r>
          <w:rPr>
            <w:rFonts w:ascii="Cambria Math" w:hAnsi="Cambria Math"/>
          </w:rPr>
          <m:t>K</m:t>
        </m:r>
      </m:oMath>
      <w:r w:rsidRPr="00A265AF">
        <w:t xml:space="preserve">, is indicated by </w:t>
      </w:r>
      <m:oMath>
        <m:r>
          <w:rPr>
            <w:rFonts w:ascii="Cambria Math" w:hAnsi="Cambria Math"/>
          </w:rPr>
          <m:t>N</m:t>
        </m:r>
      </m:oMath>
      <w:r w:rsidRPr="00A265AF">
        <w:t xml:space="preserve"> triplets </w:t>
      </w:r>
      <m:oMath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TRIV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FRIV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rsvp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</w:rPr>
          <m:t>)</m:t>
        </m:r>
      </m:oMath>
      <w:r w:rsidRPr="00A265AF">
        <w:t xml:space="preserve">, </w:t>
      </w:r>
      <m:oMath>
        <m:r>
          <m:rPr>
            <m:sty m:val="p"/>
          </m:rPr>
          <w:rPr>
            <w:rFonts w:ascii="Cambria Math" w:hAnsi="Cambria Math"/>
          </w:rPr>
          <m:t>1≤</m:t>
        </m:r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≤</m:t>
        </m:r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≤</m:t>
        </m:r>
        <m:r>
          <w:rPr>
            <w:rFonts w:ascii="Cambria Math" w:hAnsi="Cambria Math"/>
          </w:rPr>
          <m:t>K</m:t>
        </m:r>
      </m:oMath>
      <w:r w:rsidRPr="00A265AF">
        <w:t xml:space="preserve">, with the slot of the first resource location of each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TRIV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Pr="00A265AF">
        <w:t xml:space="preserve"> separately indicated.</w:t>
      </w:r>
    </w:p>
    <w:p w14:paraId="1276747B" w14:textId="77777777" w:rsidR="0049508B" w:rsidRDefault="0049508B" w:rsidP="00A209D6">
      <w:pPr>
        <w:contextualSpacing/>
      </w:pPr>
    </w:p>
    <w:p w14:paraId="2FCAC06E" w14:textId="77777777" w:rsidR="0049508B" w:rsidRDefault="0049508B" w:rsidP="0049508B">
      <w:r w:rsidRPr="00B84DB2">
        <w:rPr>
          <w:b/>
        </w:rPr>
        <w:t xml:space="preserve">Observation </w:t>
      </w:r>
      <w:r>
        <w:rPr>
          <w:b/>
        </w:rPr>
        <w:t>4</w:t>
      </w:r>
      <w:r w:rsidRPr="007A2E55">
        <w:rPr>
          <w:bCs/>
        </w:rPr>
        <w:t>:</w:t>
      </w:r>
      <w:r>
        <w:t xml:space="preserve"> </w:t>
      </w:r>
      <w:r w:rsidRPr="00A265AF">
        <w:t xml:space="preserve">The </w:t>
      </w:r>
      <w:r>
        <w:t xml:space="preserve">size of the TRIV/FRIV and Prsvp values is variable. </w:t>
      </w:r>
    </w:p>
    <w:p w14:paraId="256AF08D" w14:textId="77777777" w:rsidR="0049508B" w:rsidRDefault="0049508B" w:rsidP="0049508B">
      <w:pPr>
        <w:spacing w:after="0"/>
        <w:contextualSpacing/>
      </w:pPr>
      <w:r w:rsidRPr="00B84DB2">
        <w:rPr>
          <w:b/>
        </w:rPr>
        <w:t xml:space="preserve">Observation </w:t>
      </w:r>
      <w:r>
        <w:rPr>
          <w:b/>
        </w:rPr>
        <w:t>5A</w:t>
      </w:r>
      <w:r w:rsidRPr="007A2E55">
        <w:rPr>
          <w:bCs/>
        </w:rPr>
        <w:t>:</w:t>
      </w:r>
      <w:r>
        <w:t xml:space="preserve"> </w:t>
      </w:r>
      <w:r w:rsidRPr="00A265AF">
        <w:t>The</w:t>
      </w:r>
      <w:r>
        <w:t xml:space="preserve"> maximum length/size of TRIV is 9bits.  </w:t>
      </w:r>
    </w:p>
    <w:p w14:paraId="129B0D18" w14:textId="77777777" w:rsidR="0049508B" w:rsidRDefault="0049508B" w:rsidP="0049508B">
      <w:pPr>
        <w:spacing w:after="0"/>
        <w:contextualSpacing/>
      </w:pPr>
      <w:r w:rsidRPr="00B84DB2">
        <w:rPr>
          <w:b/>
        </w:rPr>
        <w:t xml:space="preserve">Observation </w:t>
      </w:r>
      <w:r>
        <w:rPr>
          <w:b/>
        </w:rPr>
        <w:t>5B</w:t>
      </w:r>
      <w:r w:rsidRPr="007A2E55">
        <w:rPr>
          <w:bCs/>
        </w:rPr>
        <w:t>:</w:t>
      </w:r>
      <w:r>
        <w:t xml:space="preserve"> </w:t>
      </w:r>
      <w:r w:rsidRPr="00A265AF">
        <w:t>The</w:t>
      </w:r>
      <w:r>
        <w:t xml:space="preserve"> maximum length/size of FRIV is 13bits.  </w:t>
      </w:r>
    </w:p>
    <w:p w14:paraId="61520A37" w14:textId="77777777" w:rsidR="0049508B" w:rsidRDefault="0049508B" w:rsidP="0049508B">
      <w:pPr>
        <w:spacing w:after="0"/>
        <w:contextualSpacing/>
      </w:pPr>
      <w:r w:rsidRPr="00B84DB2">
        <w:rPr>
          <w:b/>
        </w:rPr>
        <w:t xml:space="preserve">Observation </w:t>
      </w:r>
      <w:r>
        <w:rPr>
          <w:b/>
        </w:rPr>
        <w:t>5C</w:t>
      </w:r>
      <w:r w:rsidRPr="007A2E55">
        <w:rPr>
          <w:bCs/>
        </w:rPr>
        <w:t>:</w:t>
      </w:r>
      <w:r>
        <w:t xml:space="preserve"> </w:t>
      </w:r>
      <w:r w:rsidRPr="00A265AF">
        <w:t>The</w:t>
      </w:r>
      <w:r>
        <w:t xml:space="preserve"> maximum length/size of P</w:t>
      </w:r>
      <w:r w:rsidRPr="000B3859">
        <w:rPr>
          <w:vertAlign w:val="subscript"/>
        </w:rPr>
        <w:t>rsv_period</w:t>
      </w:r>
      <w:r>
        <w:t xml:space="preserve"> is 4bits.  </w:t>
      </w:r>
    </w:p>
    <w:p w14:paraId="235EB82C" w14:textId="77777777" w:rsidR="0049508B" w:rsidRDefault="0049508B" w:rsidP="0049508B">
      <w:pPr>
        <w:spacing w:after="0"/>
        <w:contextualSpacing/>
      </w:pPr>
    </w:p>
    <w:p w14:paraId="6BEFBDCA" w14:textId="77777777" w:rsidR="007F2429" w:rsidRDefault="007F2429" w:rsidP="007F2429">
      <w:pPr>
        <w:rPr>
          <w:bCs/>
        </w:rPr>
      </w:pPr>
      <w:r>
        <w:rPr>
          <w:b/>
        </w:rPr>
        <w:t>Proposal 2</w:t>
      </w:r>
      <w:r w:rsidRPr="007A2E55">
        <w:rPr>
          <w:bCs/>
        </w:rPr>
        <w:t>:</w:t>
      </w:r>
      <w:r>
        <w:rPr>
          <w:bCs/>
        </w:rPr>
        <w:t xml:space="preserve"> For a resource efficient signalling RAN2 needs to design a flexible MAC CE for various formats of the IUC scheme 1 response. </w:t>
      </w:r>
    </w:p>
    <w:p w14:paraId="14C27262" w14:textId="77777777" w:rsidR="00CF5F5F" w:rsidRDefault="007F2429" w:rsidP="00986CA4">
      <w:pPr>
        <w:spacing w:after="0"/>
        <w:contextualSpacing/>
      </w:pPr>
      <w:r>
        <w:rPr>
          <w:b/>
        </w:rPr>
        <w:t>Proposal 3a</w:t>
      </w:r>
      <w:r w:rsidRPr="007A2E55">
        <w:rPr>
          <w:bCs/>
        </w:rPr>
        <w:t>:</w:t>
      </w:r>
      <w:r>
        <w:rPr>
          <w:bCs/>
        </w:rPr>
        <w:t xml:space="preserve"> RAN2 to avoid a MAC CE for IUC scheme 1 response with fixed size (covering the maximum possible length) for the entries of the TRIV/FRIV pairs in the MAC CE for IUC preferred resources. </w:t>
      </w:r>
      <w:r>
        <w:t xml:space="preserve"> </w:t>
      </w:r>
    </w:p>
    <w:p w14:paraId="22F11F67" w14:textId="08CBFD56" w:rsidR="007F2429" w:rsidRDefault="007F2429" w:rsidP="00986CA4">
      <w:pPr>
        <w:spacing w:after="0"/>
        <w:contextualSpacing/>
      </w:pPr>
      <w:r>
        <w:rPr>
          <w:b/>
        </w:rPr>
        <w:t>Proposal 3</w:t>
      </w:r>
      <w:r w:rsidR="00CF5F5F">
        <w:rPr>
          <w:b/>
        </w:rPr>
        <w:t>b</w:t>
      </w:r>
      <w:r w:rsidRPr="007A2E55">
        <w:rPr>
          <w:bCs/>
        </w:rPr>
        <w:t>:</w:t>
      </w:r>
      <w:r>
        <w:rPr>
          <w:bCs/>
        </w:rPr>
        <w:t xml:space="preserve"> RAN2 to avoid a MAC CE for IUC scheme 1 response with fixed size (covering the maximum possible length) for the entries of the TRIV/FRIV/</w:t>
      </w:r>
      <w:r w:rsidRPr="000238DA">
        <w:t xml:space="preserve"> </w:t>
      </w:r>
      <w:r>
        <w:t>P</w:t>
      </w:r>
      <w:r w:rsidRPr="000B3859">
        <w:rPr>
          <w:vertAlign w:val="subscript"/>
        </w:rPr>
        <w:t>rsv</w:t>
      </w:r>
      <w:r>
        <w:rPr>
          <w:vertAlign w:val="subscript"/>
        </w:rPr>
        <w:t>_</w:t>
      </w:r>
      <w:r w:rsidRPr="000B3859">
        <w:rPr>
          <w:vertAlign w:val="subscript"/>
        </w:rPr>
        <w:t>period</w:t>
      </w:r>
      <w:r>
        <w:rPr>
          <w:vertAlign w:val="subscript"/>
        </w:rPr>
        <w:t xml:space="preserve"> </w:t>
      </w:r>
      <w:r>
        <w:t xml:space="preserve">triplet </w:t>
      </w:r>
      <w:r>
        <w:rPr>
          <w:bCs/>
        </w:rPr>
        <w:t>in the MAC CE for IUC non-preferred resources.</w:t>
      </w:r>
    </w:p>
    <w:p w14:paraId="663E33C3" w14:textId="77777777" w:rsidR="00986CA4" w:rsidRDefault="00986CA4" w:rsidP="007F2429">
      <w:pPr>
        <w:rPr>
          <w:b/>
        </w:rPr>
      </w:pPr>
    </w:p>
    <w:p w14:paraId="393CCA9C" w14:textId="2F157BE1" w:rsidR="007F2429" w:rsidRDefault="007F2429" w:rsidP="007F2429">
      <w:r>
        <w:rPr>
          <w:b/>
        </w:rPr>
        <w:t>Proposal 4</w:t>
      </w:r>
      <w:r w:rsidRPr="007A2E55">
        <w:rPr>
          <w:bCs/>
        </w:rPr>
        <w:t>:</w:t>
      </w:r>
      <w:r>
        <w:rPr>
          <w:bCs/>
        </w:rPr>
        <w:t xml:space="preserve"> RAN2 to design MAC CE with reuse indication of TRIV and FRIV.</w:t>
      </w:r>
    </w:p>
    <w:p w14:paraId="176CA044" w14:textId="77777777" w:rsidR="00E814D3" w:rsidRDefault="00E814D3" w:rsidP="00E814D3">
      <w:r>
        <w:rPr>
          <w:b/>
        </w:rPr>
        <w:t>Proposal</w:t>
      </w:r>
      <w:r w:rsidRPr="00B84DB2">
        <w:rPr>
          <w:b/>
        </w:rPr>
        <w:t xml:space="preserve"> </w:t>
      </w:r>
      <w:r>
        <w:rPr>
          <w:b/>
        </w:rPr>
        <w:t>5</w:t>
      </w:r>
      <w:r w:rsidRPr="007A2E55">
        <w:rPr>
          <w:bCs/>
        </w:rPr>
        <w:t>:</w:t>
      </w:r>
      <w:r>
        <w:t xml:space="preserve"> RAN2 to agree that RSRP threshold increase for IUC scheme 1 should be dependent on selected MCS, priority of UE-B’s transmission and resource overlap.  </w:t>
      </w:r>
    </w:p>
    <w:p w14:paraId="3D4D0D52" w14:textId="77777777" w:rsidR="00E814D3" w:rsidRDefault="00E814D3" w:rsidP="00E814D3">
      <w:r>
        <w:rPr>
          <w:b/>
        </w:rPr>
        <w:t>Proposal</w:t>
      </w:r>
      <w:r w:rsidRPr="00B84DB2">
        <w:rPr>
          <w:b/>
        </w:rPr>
        <w:t xml:space="preserve"> </w:t>
      </w:r>
      <w:r>
        <w:rPr>
          <w:b/>
        </w:rPr>
        <w:t>6</w:t>
      </w:r>
      <w:r w:rsidRPr="007A2E55">
        <w:rPr>
          <w:bCs/>
        </w:rPr>
        <w:t>:</w:t>
      </w:r>
      <w:r>
        <w:t xml:space="preserve"> RAN2 to discuss a table for the RSRP increase (for IUC scheme 1)  </w:t>
      </w:r>
    </w:p>
    <w:p w14:paraId="5004DA9B" w14:textId="77777777" w:rsidR="00E814D3" w:rsidRDefault="00E814D3" w:rsidP="00E814D3">
      <w:r>
        <w:rPr>
          <w:b/>
        </w:rPr>
        <w:t>Proposal</w:t>
      </w:r>
      <w:r w:rsidRPr="00B84DB2">
        <w:rPr>
          <w:b/>
        </w:rPr>
        <w:t xml:space="preserve"> </w:t>
      </w:r>
      <w:r>
        <w:rPr>
          <w:b/>
        </w:rPr>
        <w:t>7</w:t>
      </w:r>
      <w:r w:rsidRPr="007A2E55">
        <w:rPr>
          <w:bCs/>
        </w:rPr>
        <w:t>:</w:t>
      </w:r>
      <w:r>
        <w:rPr>
          <w:bCs/>
        </w:rPr>
        <w:t xml:space="preserve"> </w:t>
      </w:r>
      <w:r>
        <w:t xml:space="preserve">RAN2 to define a maximum RSRP value for resource selection in IUC scheme 1. </w:t>
      </w:r>
    </w:p>
    <w:p w14:paraId="403C38C8" w14:textId="77777777" w:rsidR="00E814D3" w:rsidRPr="005B4C1C" w:rsidRDefault="00E814D3" w:rsidP="00E814D3">
      <w:r>
        <w:rPr>
          <w:b/>
        </w:rPr>
        <w:t>Proposal</w:t>
      </w:r>
      <w:r w:rsidRPr="00B84DB2">
        <w:rPr>
          <w:b/>
        </w:rPr>
        <w:t xml:space="preserve"> </w:t>
      </w:r>
      <w:r>
        <w:rPr>
          <w:b/>
        </w:rPr>
        <w:t>8</w:t>
      </w:r>
      <w:r w:rsidRPr="007A2E55">
        <w:rPr>
          <w:bCs/>
        </w:rPr>
        <w:t>:</w:t>
      </w:r>
      <w:r>
        <w:rPr>
          <w:bCs/>
        </w:rPr>
        <w:t xml:space="preserve"> The IUC request message may contain the UE-B’s TB size.</w:t>
      </w:r>
    </w:p>
    <w:p w14:paraId="615B25EC" w14:textId="77777777" w:rsidR="00E814D3" w:rsidRDefault="00E814D3" w:rsidP="00E814D3">
      <w:r>
        <w:rPr>
          <w:b/>
        </w:rPr>
        <w:t>Proposal</w:t>
      </w:r>
      <w:r w:rsidRPr="00B84DB2">
        <w:rPr>
          <w:b/>
        </w:rPr>
        <w:t xml:space="preserve"> </w:t>
      </w:r>
      <w:r>
        <w:rPr>
          <w:b/>
        </w:rPr>
        <w:t>9</w:t>
      </w:r>
      <w:r w:rsidRPr="007A2E55">
        <w:rPr>
          <w:bCs/>
        </w:rPr>
        <w:t>:</w:t>
      </w:r>
      <w:r>
        <w:rPr>
          <w:bCs/>
        </w:rPr>
        <w:t xml:space="preserve"> The IUC request message may contain the UE-B’s selected MCS.</w:t>
      </w:r>
    </w:p>
    <w:p w14:paraId="7DC27241" w14:textId="0BCB0AB1" w:rsidR="00E814D3" w:rsidRDefault="00E814D3" w:rsidP="00E814D3">
      <w:pPr>
        <w:jc w:val="both"/>
      </w:pPr>
      <w:r w:rsidRPr="00B84DB2">
        <w:rPr>
          <w:b/>
        </w:rPr>
        <w:t xml:space="preserve">Observation </w:t>
      </w:r>
      <w:r>
        <w:rPr>
          <w:b/>
        </w:rPr>
        <w:t>6</w:t>
      </w:r>
      <w:r w:rsidRPr="007A2E55">
        <w:rPr>
          <w:bCs/>
        </w:rPr>
        <w:t>:</w:t>
      </w:r>
      <w:r>
        <w:t xml:space="preserve"> UE-A may indicate resource conflict</w:t>
      </w:r>
      <w:r w:rsidR="005D6ADA">
        <w:t>(s) I IUC scheme 2</w:t>
      </w:r>
      <w:r>
        <w:t xml:space="preserve"> even though UE-B’s MCS is robust enough to handle the interference when the RSRP threshold(s) are (pre)configured with single value(s).</w:t>
      </w:r>
    </w:p>
    <w:p w14:paraId="33F40DFF" w14:textId="77777777" w:rsidR="005D6ADA" w:rsidRPr="00751884" w:rsidRDefault="005D6ADA" w:rsidP="005D6ADA">
      <w:pPr>
        <w:jc w:val="both"/>
        <w:rPr>
          <w:bCs/>
        </w:rPr>
      </w:pPr>
      <w:r>
        <w:rPr>
          <w:b/>
        </w:rPr>
        <w:t>Proposal 10</w:t>
      </w:r>
      <w:r w:rsidRPr="007A2E55">
        <w:rPr>
          <w:bCs/>
        </w:rPr>
        <w:t>:</w:t>
      </w:r>
      <w:r>
        <w:rPr>
          <w:bCs/>
        </w:rPr>
        <w:t xml:space="preserve"> Consider MCS-dependent RSRP threshold(s) in determining resource conflict in IUC scheme 2. </w:t>
      </w:r>
    </w:p>
    <w:p w14:paraId="2C243958" w14:textId="77777777" w:rsidR="005D6ADA" w:rsidRDefault="005D6ADA" w:rsidP="005D6ADA">
      <w:pPr>
        <w:jc w:val="both"/>
      </w:pPr>
      <w:r w:rsidRPr="00B84DB2">
        <w:rPr>
          <w:b/>
        </w:rPr>
        <w:t xml:space="preserve">Observation </w:t>
      </w:r>
      <w:r>
        <w:rPr>
          <w:b/>
        </w:rPr>
        <w:t>7</w:t>
      </w:r>
      <w:r w:rsidRPr="007A2E55">
        <w:rPr>
          <w:bCs/>
        </w:rPr>
        <w:t>:</w:t>
      </w:r>
      <w:r>
        <w:t xml:space="preserve"> UE-A may indicate resource conflict even when the number of overlapping subchannels is a small fraction of the total number of subchannels used for UE-B’s transmission and hence the actual interference may be sufficiently low for UE-A’s successful reception. </w:t>
      </w:r>
    </w:p>
    <w:p w14:paraId="3C4F35F6" w14:textId="796D4880" w:rsidR="005D6ADA" w:rsidRPr="006E13D1" w:rsidRDefault="005D6ADA" w:rsidP="005D6ADA">
      <w:r>
        <w:rPr>
          <w:b/>
        </w:rPr>
        <w:t>Proposal 11</w:t>
      </w:r>
      <w:r w:rsidRPr="007A2E55">
        <w:rPr>
          <w:bCs/>
        </w:rPr>
        <w:t>:</w:t>
      </w:r>
      <w:r>
        <w:rPr>
          <w:bCs/>
        </w:rPr>
        <w:t xml:space="preserve"> Consider </w:t>
      </w:r>
      <w:r w:rsidRPr="00EB4C32">
        <w:rPr>
          <w:bCs/>
        </w:rPr>
        <w:t>fraction of overlapping subchannels</w:t>
      </w:r>
      <w:r>
        <w:rPr>
          <w:bCs/>
        </w:rPr>
        <w:t xml:space="preserve"> dependent</w:t>
      </w:r>
      <w:r w:rsidRPr="00EB4C32">
        <w:rPr>
          <w:bCs/>
        </w:rPr>
        <w:t xml:space="preserve"> </w:t>
      </w:r>
      <w:r>
        <w:rPr>
          <w:bCs/>
        </w:rPr>
        <w:t>RSRP threshold(s) in determining resource conflict</w:t>
      </w:r>
      <w:r w:rsidR="00694AB7">
        <w:rPr>
          <w:bCs/>
        </w:rPr>
        <w:t xml:space="preserve"> </w:t>
      </w:r>
      <w:r>
        <w:rPr>
          <w:bCs/>
        </w:rPr>
        <w:t>in IUC scheme 2.</w:t>
      </w:r>
    </w:p>
    <w:p w14:paraId="765B8358" w14:textId="77777777" w:rsidR="0049508B" w:rsidRPr="006E13D1" w:rsidRDefault="0049508B" w:rsidP="00A209D6"/>
    <w:p w14:paraId="432B0A82" w14:textId="77777777" w:rsidR="00A209D6" w:rsidRDefault="00A209D6" w:rsidP="00A209D6"/>
    <w:p w14:paraId="653EED19" w14:textId="77777777" w:rsidR="00A209D6" w:rsidRPr="00CD4C7B" w:rsidRDefault="00A209D6" w:rsidP="00A209D6"/>
    <w:p w14:paraId="35F222F4" w14:textId="77777777" w:rsidR="00080512" w:rsidRPr="00A209D6" w:rsidRDefault="00080512" w:rsidP="00A209D6"/>
    <w:sectPr w:rsidR="00080512" w:rsidRPr="00A209D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9EBEE1" w14:textId="77777777" w:rsidR="00BD19F0" w:rsidRDefault="00BD19F0">
      <w:r>
        <w:separator/>
      </w:r>
    </w:p>
  </w:endnote>
  <w:endnote w:type="continuationSeparator" w:id="0">
    <w:p w14:paraId="01B552DF" w14:textId="77777777" w:rsidR="00BD19F0" w:rsidRDefault="00BD19F0">
      <w:r>
        <w:continuationSeparator/>
      </w:r>
    </w:p>
  </w:endnote>
  <w:endnote w:type="continuationNotice" w:id="1">
    <w:p w14:paraId="3444CBB8" w14:textId="77777777" w:rsidR="00BD19F0" w:rsidRDefault="00BD19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altName w:val="Corbel"/>
    <w:charset w:val="00"/>
    <w:family w:val="auto"/>
    <w:pitch w:val="default"/>
    <w:sig w:usb0="00000000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FA11B9" w14:textId="77777777" w:rsidR="00BD19F0" w:rsidRDefault="00BD19F0">
      <w:r>
        <w:separator/>
      </w:r>
    </w:p>
  </w:footnote>
  <w:footnote w:type="continuationSeparator" w:id="0">
    <w:p w14:paraId="16773592" w14:textId="77777777" w:rsidR="00BD19F0" w:rsidRDefault="00BD19F0">
      <w:r>
        <w:continuationSeparator/>
      </w:r>
    </w:p>
  </w:footnote>
  <w:footnote w:type="continuationNotice" w:id="1">
    <w:p w14:paraId="4C7B56EE" w14:textId="77777777" w:rsidR="00BD19F0" w:rsidRDefault="00BD19F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3006ACF"/>
    <w:multiLevelType w:val="multilevel"/>
    <w:tmpl w:val="6B2E567A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  <w:sz w:val="21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  <w:strike w:val="0"/>
        <w:dstrike w:val="0"/>
        <w:color w:val="00000A"/>
        <w:sz w:val="21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  <w:sz w:val="21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hAnsi="SimSun" w:cs="SimSun" w:hint="default"/>
        <w:sz w:val="21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  <w:sz w:val="21"/>
      </w:rPr>
    </w:lvl>
    <w:lvl w:ilvl="7">
      <w:numFmt w:val="bullet"/>
      <w:lvlText w:val="›"/>
      <w:lvlJc w:val="left"/>
      <w:pPr>
        <w:ind w:left="3600" w:hanging="400"/>
      </w:pPr>
      <w:rPr>
        <w:rFonts w:ascii="Ericsson Capital TT" w:hAnsi="Ericsson Capital TT" w:hint="default"/>
      </w:rPr>
    </w:lvl>
    <w:lvl w:ilvl="8">
      <w:start w:val="1"/>
      <w:numFmt w:val="bullet"/>
      <w:lvlText w:val="‐"/>
      <w:lvlJc w:val="left"/>
      <w:pPr>
        <w:ind w:left="4000" w:hanging="400"/>
      </w:pPr>
      <w:rPr>
        <w:rFonts w:ascii="SimSun" w:eastAsia="SimSun" w:hAnsi="SimSun" w:hint="eastAsia"/>
      </w:r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2065531"/>
    <w:multiLevelType w:val="multilevel"/>
    <w:tmpl w:val="F620E848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9" w15:restartNumberingAfterBreak="0">
    <w:nsid w:val="6AB205CF"/>
    <w:multiLevelType w:val="multilevel"/>
    <w:tmpl w:val="236A17C4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0" w15:restartNumberingAfterBreak="0">
    <w:nsid w:val="702B75B4"/>
    <w:multiLevelType w:val="multilevel"/>
    <w:tmpl w:val="3DF8E71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"/>
      <w:lvlJc w:val="left"/>
      <w:pPr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1" w15:restartNumberingAfterBreak="0">
    <w:nsid w:val="74DE27C2"/>
    <w:multiLevelType w:val="multilevel"/>
    <w:tmpl w:val="E86623A0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6"/>
  </w:num>
  <w:num w:numId="7">
    <w:abstractNumId w:val="7"/>
  </w:num>
  <w:num w:numId="8">
    <w:abstractNumId w:val="5"/>
  </w:num>
  <w:num w:numId="9">
    <w:abstractNumId w:val="10"/>
  </w:num>
  <w:num w:numId="10">
    <w:abstractNumId w:val="9"/>
  </w:num>
  <w:num w:numId="11">
    <w:abstractNumId w:val="8"/>
  </w:num>
  <w:num w:numId="12">
    <w:abstractNumId w:val="1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79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238DA"/>
    <w:rsid w:val="00023C40"/>
    <w:rsid w:val="000319F7"/>
    <w:rsid w:val="00033397"/>
    <w:rsid w:val="00040095"/>
    <w:rsid w:val="00065268"/>
    <w:rsid w:val="00073C9C"/>
    <w:rsid w:val="00080512"/>
    <w:rsid w:val="00090468"/>
    <w:rsid w:val="00090F83"/>
    <w:rsid w:val="00094568"/>
    <w:rsid w:val="000A014F"/>
    <w:rsid w:val="000B3859"/>
    <w:rsid w:val="000B7BCF"/>
    <w:rsid w:val="000C522B"/>
    <w:rsid w:val="000D58AB"/>
    <w:rsid w:val="000E188E"/>
    <w:rsid w:val="00112F1A"/>
    <w:rsid w:val="00145075"/>
    <w:rsid w:val="001741A0"/>
    <w:rsid w:val="00175FA0"/>
    <w:rsid w:val="00194CD0"/>
    <w:rsid w:val="001B49C9"/>
    <w:rsid w:val="001C23F4"/>
    <w:rsid w:val="001C33A8"/>
    <w:rsid w:val="001C4F79"/>
    <w:rsid w:val="001F168B"/>
    <w:rsid w:val="001F47FA"/>
    <w:rsid w:val="001F7831"/>
    <w:rsid w:val="00201F95"/>
    <w:rsid w:val="00204045"/>
    <w:rsid w:val="0020712B"/>
    <w:rsid w:val="00216EC4"/>
    <w:rsid w:val="0022606D"/>
    <w:rsid w:val="00231728"/>
    <w:rsid w:val="0023556B"/>
    <w:rsid w:val="00244A05"/>
    <w:rsid w:val="00250404"/>
    <w:rsid w:val="002610D8"/>
    <w:rsid w:val="0027092B"/>
    <w:rsid w:val="002747EC"/>
    <w:rsid w:val="002855BF"/>
    <w:rsid w:val="002A767F"/>
    <w:rsid w:val="002C6062"/>
    <w:rsid w:val="002F0D22"/>
    <w:rsid w:val="003067A0"/>
    <w:rsid w:val="00311B17"/>
    <w:rsid w:val="003172DC"/>
    <w:rsid w:val="00325AE3"/>
    <w:rsid w:val="00326069"/>
    <w:rsid w:val="00350268"/>
    <w:rsid w:val="0035462D"/>
    <w:rsid w:val="00363550"/>
    <w:rsid w:val="0036459E"/>
    <w:rsid w:val="00364B41"/>
    <w:rsid w:val="00383096"/>
    <w:rsid w:val="0039346C"/>
    <w:rsid w:val="003A41EF"/>
    <w:rsid w:val="003B40AD"/>
    <w:rsid w:val="003C4E37"/>
    <w:rsid w:val="003E16BE"/>
    <w:rsid w:val="003F4E28"/>
    <w:rsid w:val="004006E8"/>
    <w:rsid w:val="00401855"/>
    <w:rsid w:val="004064BE"/>
    <w:rsid w:val="00437D88"/>
    <w:rsid w:val="00465587"/>
    <w:rsid w:val="00477455"/>
    <w:rsid w:val="00480672"/>
    <w:rsid w:val="0049508B"/>
    <w:rsid w:val="004A1F7B"/>
    <w:rsid w:val="004A3FB3"/>
    <w:rsid w:val="004C44D2"/>
    <w:rsid w:val="004D1700"/>
    <w:rsid w:val="004D289E"/>
    <w:rsid w:val="004D3578"/>
    <w:rsid w:val="004D380D"/>
    <w:rsid w:val="004E213A"/>
    <w:rsid w:val="004E3727"/>
    <w:rsid w:val="004F4540"/>
    <w:rsid w:val="004F73A7"/>
    <w:rsid w:val="00503171"/>
    <w:rsid w:val="00506C28"/>
    <w:rsid w:val="00534DA0"/>
    <w:rsid w:val="00543E6C"/>
    <w:rsid w:val="0056078B"/>
    <w:rsid w:val="00565087"/>
    <w:rsid w:val="0056573F"/>
    <w:rsid w:val="00571279"/>
    <w:rsid w:val="00593240"/>
    <w:rsid w:val="005A49C6"/>
    <w:rsid w:val="005A577D"/>
    <w:rsid w:val="005B4C1C"/>
    <w:rsid w:val="005C7CD5"/>
    <w:rsid w:val="005D2A80"/>
    <w:rsid w:val="005D6ADA"/>
    <w:rsid w:val="00611566"/>
    <w:rsid w:val="00630EA9"/>
    <w:rsid w:val="00646D99"/>
    <w:rsid w:val="006516B8"/>
    <w:rsid w:val="00656910"/>
    <w:rsid w:val="006574C0"/>
    <w:rsid w:val="006949EC"/>
    <w:rsid w:val="00694AB7"/>
    <w:rsid w:val="00696821"/>
    <w:rsid w:val="006973CD"/>
    <w:rsid w:val="006C66D8"/>
    <w:rsid w:val="006D1E24"/>
    <w:rsid w:val="006D35DE"/>
    <w:rsid w:val="006E1057"/>
    <w:rsid w:val="006E1417"/>
    <w:rsid w:val="006F31BE"/>
    <w:rsid w:val="006F6A2C"/>
    <w:rsid w:val="007012E1"/>
    <w:rsid w:val="007069DC"/>
    <w:rsid w:val="00710201"/>
    <w:rsid w:val="0072073A"/>
    <w:rsid w:val="007342B5"/>
    <w:rsid w:val="00734A5B"/>
    <w:rsid w:val="00743E64"/>
    <w:rsid w:val="00744E76"/>
    <w:rsid w:val="00757D40"/>
    <w:rsid w:val="007662B5"/>
    <w:rsid w:val="00781F0F"/>
    <w:rsid w:val="0078727C"/>
    <w:rsid w:val="0079049D"/>
    <w:rsid w:val="00793DC5"/>
    <w:rsid w:val="00796823"/>
    <w:rsid w:val="007A2E55"/>
    <w:rsid w:val="007B18D8"/>
    <w:rsid w:val="007C095F"/>
    <w:rsid w:val="007C2DD0"/>
    <w:rsid w:val="007F2429"/>
    <w:rsid w:val="007F2E08"/>
    <w:rsid w:val="008028A4"/>
    <w:rsid w:val="00813245"/>
    <w:rsid w:val="00840DE0"/>
    <w:rsid w:val="008607A8"/>
    <w:rsid w:val="0086354A"/>
    <w:rsid w:val="008746E5"/>
    <w:rsid w:val="008768CA"/>
    <w:rsid w:val="00877EF9"/>
    <w:rsid w:val="00880559"/>
    <w:rsid w:val="008B5306"/>
    <w:rsid w:val="008B5885"/>
    <w:rsid w:val="008C2E2A"/>
    <w:rsid w:val="008C3057"/>
    <w:rsid w:val="008D2E4D"/>
    <w:rsid w:val="008F396F"/>
    <w:rsid w:val="008F3DCD"/>
    <w:rsid w:val="0090271F"/>
    <w:rsid w:val="00902DB9"/>
    <w:rsid w:val="0090466A"/>
    <w:rsid w:val="00923655"/>
    <w:rsid w:val="00935110"/>
    <w:rsid w:val="00936071"/>
    <w:rsid w:val="009376CD"/>
    <w:rsid w:val="00940212"/>
    <w:rsid w:val="00942EC2"/>
    <w:rsid w:val="009530AA"/>
    <w:rsid w:val="00961983"/>
    <w:rsid w:val="00961B32"/>
    <w:rsid w:val="00962509"/>
    <w:rsid w:val="00970DB3"/>
    <w:rsid w:val="00974BB0"/>
    <w:rsid w:val="00975BCD"/>
    <w:rsid w:val="00986CA4"/>
    <w:rsid w:val="009928A9"/>
    <w:rsid w:val="009A0AF3"/>
    <w:rsid w:val="009A1D6B"/>
    <w:rsid w:val="009B07CD"/>
    <w:rsid w:val="009C19E9"/>
    <w:rsid w:val="009D74A6"/>
    <w:rsid w:val="009E0E87"/>
    <w:rsid w:val="009E40FD"/>
    <w:rsid w:val="00A10F02"/>
    <w:rsid w:val="00A204CA"/>
    <w:rsid w:val="00A209D6"/>
    <w:rsid w:val="00A22738"/>
    <w:rsid w:val="00A265AF"/>
    <w:rsid w:val="00A36F5F"/>
    <w:rsid w:val="00A430EC"/>
    <w:rsid w:val="00A53724"/>
    <w:rsid w:val="00A54B2B"/>
    <w:rsid w:val="00A61395"/>
    <w:rsid w:val="00A82346"/>
    <w:rsid w:val="00A9671C"/>
    <w:rsid w:val="00AA1553"/>
    <w:rsid w:val="00AB5BFE"/>
    <w:rsid w:val="00AC4679"/>
    <w:rsid w:val="00AC7B3C"/>
    <w:rsid w:val="00B05380"/>
    <w:rsid w:val="00B05962"/>
    <w:rsid w:val="00B14F26"/>
    <w:rsid w:val="00B15449"/>
    <w:rsid w:val="00B16C2F"/>
    <w:rsid w:val="00B27303"/>
    <w:rsid w:val="00B47BFF"/>
    <w:rsid w:val="00B47FD1"/>
    <w:rsid w:val="00B516BB"/>
    <w:rsid w:val="00B62806"/>
    <w:rsid w:val="00B7538C"/>
    <w:rsid w:val="00B84DB2"/>
    <w:rsid w:val="00BB4E3B"/>
    <w:rsid w:val="00BB6672"/>
    <w:rsid w:val="00BC3555"/>
    <w:rsid w:val="00BD19F0"/>
    <w:rsid w:val="00BE1650"/>
    <w:rsid w:val="00C04957"/>
    <w:rsid w:val="00C12B51"/>
    <w:rsid w:val="00C24650"/>
    <w:rsid w:val="00C25465"/>
    <w:rsid w:val="00C33079"/>
    <w:rsid w:val="00C4529D"/>
    <w:rsid w:val="00C520F8"/>
    <w:rsid w:val="00C55A12"/>
    <w:rsid w:val="00C6553E"/>
    <w:rsid w:val="00C83A13"/>
    <w:rsid w:val="00C86F10"/>
    <w:rsid w:val="00C9068C"/>
    <w:rsid w:val="00C92967"/>
    <w:rsid w:val="00CA3D0C"/>
    <w:rsid w:val="00CA654B"/>
    <w:rsid w:val="00CB72B8"/>
    <w:rsid w:val="00CD0BA8"/>
    <w:rsid w:val="00CD4C7B"/>
    <w:rsid w:val="00CD58FE"/>
    <w:rsid w:val="00CF5F5F"/>
    <w:rsid w:val="00D00BFF"/>
    <w:rsid w:val="00D016FA"/>
    <w:rsid w:val="00D33BE3"/>
    <w:rsid w:val="00D3792D"/>
    <w:rsid w:val="00D44CA3"/>
    <w:rsid w:val="00D53268"/>
    <w:rsid w:val="00D55E47"/>
    <w:rsid w:val="00D60DD6"/>
    <w:rsid w:val="00D62E19"/>
    <w:rsid w:val="00D67CD1"/>
    <w:rsid w:val="00D738D6"/>
    <w:rsid w:val="00D80795"/>
    <w:rsid w:val="00D854BE"/>
    <w:rsid w:val="00D87E00"/>
    <w:rsid w:val="00D9134D"/>
    <w:rsid w:val="00D96D11"/>
    <w:rsid w:val="00D97437"/>
    <w:rsid w:val="00DA5507"/>
    <w:rsid w:val="00DA7A03"/>
    <w:rsid w:val="00DB0DB8"/>
    <w:rsid w:val="00DB14D7"/>
    <w:rsid w:val="00DB1818"/>
    <w:rsid w:val="00DC309B"/>
    <w:rsid w:val="00DC4DA2"/>
    <w:rsid w:val="00DC5261"/>
    <w:rsid w:val="00DE25D2"/>
    <w:rsid w:val="00E46C08"/>
    <w:rsid w:val="00E471CF"/>
    <w:rsid w:val="00E560CA"/>
    <w:rsid w:val="00E62835"/>
    <w:rsid w:val="00E714AE"/>
    <w:rsid w:val="00E76978"/>
    <w:rsid w:val="00E77645"/>
    <w:rsid w:val="00E814D3"/>
    <w:rsid w:val="00E83697"/>
    <w:rsid w:val="00E859B6"/>
    <w:rsid w:val="00E866E0"/>
    <w:rsid w:val="00EA66C9"/>
    <w:rsid w:val="00EC4A25"/>
    <w:rsid w:val="00ED28E4"/>
    <w:rsid w:val="00EF5376"/>
    <w:rsid w:val="00EF612C"/>
    <w:rsid w:val="00F025A2"/>
    <w:rsid w:val="00F036E9"/>
    <w:rsid w:val="00F07388"/>
    <w:rsid w:val="00F2026E"/>
    <w:rsid w:val="00F2210A"/>
    <w:rsid w:val="00F31372"/>
    <w:rsid w:val="00F37743"/>
    <w:rsid w:val="00F45A6C"/>
    <w:rsid w:val="00F54A3D"/>
    <w:rsid w:val="00F54CB0"/>
    <w:rsid w:val="00F579CD"/>
    <w:rsid w:val="00F653B8"/>
    <w:rsid w:val="00F71B89"/>
    <w:rsid w:val="00F7353C"/>
    <w:rsid w:val="00F76F8F"/>
    <w:rsid w:val="00F941DF"/>
    <w:rsid w:val="00FA1266"/>
    <w:rsid w:val="00FB36FA"/>
    <w:rsid w:val="00FB5FEE"/>
    <w:rsid w:val="00FC1192"/>
    <w:rsid w:val="00FC4E05"/>
    <w:rsid w:val="00FD6DC0"/>
    <w:rsid w:val="00FE106D"/>
    <w:rsid w:val="00FE251B"/>
    <w:rsid w:val="00FF2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styleId="CommentReference">
    <w:name w:val="annotation reference"/>
    <w:qFormat/>
    <w:rsid w:val="004E372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4E3727"/>
    <w:pPr>
      <w:spacing w:after="0"/>
    </w:pPr>
    <w:rPr>
      <w:rFonts w:ascii="Times" w:eastAsia="Batang" w:hAnsi="Times"/>
    </w:rPr>
  </w:style>
  <w:style w:type="character" w:customStyle="1" w:styleId="CommentTextChar">
    <w:name w:val="Comment Text Char"/>
    <w:basedOn w:val="DefaultParagraphFont"/>
    <w:link w:val="CommentText"/>
    <w:qFormat/>
    <w:rsid w:val="004E3727"/>
    <w:rPr>
      <w:rFonts w:ascii="Times" w:eastAsia="Batang" w:hAnsi="Times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A265AF"/>
    <w:rPr>
      <w:color w:val="808080"/>
    </w:rPr>
  </w:style>
  <w:style w:type="table" w:styleId="TableGrid">
    <w:name w:val="Table Grid"/>
    <w:aliases w:val="TableGrid"/>
    <w:basedOn w:val="TableNormal"/>
    <w:uiPriority w:val="59"/>
    <w:qFormat/>
    <w:rsid w:val="00961983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AC4679"/>
    <w:pPr>
      <w:ind w:left="720"/>
      <w:contextualSpacing/>
    </w:p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A61395"/>
    <w:rPr>
      <w:lang w:eastAsia="en-US"/>
    </w:rPr>
  </w:style>
  <w:style w:type="paragraph" w:styleId="Caption">
    <w:name w:val="caption"/>
    <w:basedOn w:val="Normal"/>
    <w:next w:val="Normal"/>
    <w:unhideWhenUsed/>
    <w:qFormat/>
    <w:rsid w:val="00E76978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95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ran/WG1_RL1/TSGR1_107-e/Docs/R1-2112956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1_RL1/TSGR1_107-e/Docs/R1-2112756.zip" TargetMode="External"/><Relationship Id="rId17" Type="http://schemas.openxmlformats.org/officeDocument/2006/relationships/hyperlink" Target="https://www.3gpp.org/ftp/tsg_ran/WG1_RL1/TSGR1_107-e/Docs/R1-2112756.zip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5AIRPNAIUNRU-859666464-10299</_dlc_DocId>
    <_dlc_DocIdUrl xmlns="71c5aaf6-e6ce-465b-b873-5148d2a4c105">
      <Url>https://nokia.sharepoint.com/sites/c5g/e2earch/_layouts/15/DocIdRedir.aspx?ID=5AIRPNAIUNRU-859666464-10299</Url>
      <Description>5AIRPNAIUNRU-859666464-10299</Description>
    </_dlc_DocIdUrl>
    <SharedWithUsers xmlns="a3840f4f-04be-43d1-b2ef-6ff1382503c7">
      <UserInfo>
        <DisplayName>Keshavamurthy, Prajwal (Nokia - DE/Munich)</DisplayName>
        <AccountId>31533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D1FF41-9130-4FBF-B742-64100F73850B}">
  <ds:schemaRefs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http://purl.org/dc/dcmitype/"/>
    <ds:schemaRef ds:uri="http://schemas.microsoft.com/office/2006/documentManagement/types"/>
    <ds:schemaRef ds:uri="83f22d2f-d16e-4be6-ad4f-29fa0b067c3c"/>
    <ds:schemaRef ds:uri="http://purl.org/dc/elements/1.1/"/>
    <ds:schemaRef ds:uri="http://schemas.microsoft.com/office/2006/metadata/properties"/>
    <ds:schemaRef ds:uri="http://schemas.microsoft.com/office/infopath/2007/PartnerControls"/>
    <ds:schemaRef ds:uri="3b34c8f0-1ef5-4d1e-bb66-517ce7fe735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B14E2E3-FCF8-4677-BF49-E84426AF22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3327</Words>
  <Characters>20964</Characters>
  <Application>Microsoft Office Word</Application>
  <DocSecurity>0</DocSecurity>
  <Lines>174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24243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Panzner, Berthold (Nokia - DE/Munich)</cp:lastModifiedBy>
  <cp:revision>2</cp:revision>
  <dcterms:created xsi:type="dcterms:W3CDTF">2022-01-10T20:36:00Z</dcterms:created>
  <dcterms:modified xsi:type="dcterms:W3CDTF">2022-01-10T20:36:00Z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ad4c536d-af65-44d9-afc0-9c8b827141f1</vt:lpwstr>
  </property>
</Properties>
</file>